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A7E" w:rsidRPr="00781A7E" w:rsidRDefault="00781A7E" w:rsidP="00781A7E">
      <w:pPr>
        <w:widowControl w:val="0"/>
        <w:autoSpaceDE w:val="0"/>
        <w:autoSpaceDN w:val="0"/>
        <w:adjustRightInd w:val="0"/>
        <w:spacing w:after="0" w:line="240" w:lineRule="auto"/>
        <w:ind w:left="4320" w:firstLine="720"/>
        <w:jc w:val="center"/>
        <w:rPr>
          <w:rFonts w:ascii="Times New Roman CYR" w:hAnsi="Times New Roman CYR" w:cs="Times New Roman CYR"/>
          <w:b/>
          <w:bCs/>
          <w:color w:val="FF0000"/>
          <w:sz w:val="28"/>
          <w:szCs w:val="28"/>
          <w:lang w:val="uk-UA"/>
        </w:rPr>
      </w:pPr>
      <w:r w:rsidRPr="00781A7E">
        <w:rPr>
          <w:rFonts w:ascii="Times New Roman CYR" w:hAnsi="Times New Roman CYR" w:cs="Times New Roman CYR"/>
          <w:b/>
          <w:bCs/>
          <w:color w:val="FF0000"/>
          <w:sz w:val="28"/>
          <w:szCs w:val="28"/>
          <w:lang w:val="uk-UA"/>
        </w:rPr>
        <w:t>ІНФОРМАЦІЯ НЕДОСТОВІРНА</w:t>
      </w:r>
    </w:p>
    <w:p w:rsidR="00192283" w:rsidRDefault="001951EB">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192283" w:rsidRDefault="00192283">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192283">
        <w:trPr>
          <w:trHeight w:val="300"/>
        </w:trPr>
        <w:tc>
          <w:tcPr>
            <w:tcW w:w="5230" w:type="dxa"/>
            <w:tcBorders>
              <w:top w:val="nil"/>
              <w:left w:val="nil"/>
              <w:bottom w:val="single" w:sz="6" w:space="0" w:color="auto"/>
              <w:right w:val="nil"/>
            </w:tcBorders>
            <w:vAlign w:val="bottom"/>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18.06.2024</w:t>
            </w:r>
          </w:p>
        </w:tc>
      </w:tr>
      <w:tr w:rsidR="00192283">
        <w:tblPrEx>
          <w:tblBorders>
            <w:bottom w:val="none" w:sz="0" w:space="0" w:color="auto"/>
          </w:tblBorders>
        </w:tblPrEx>
        <w:trPr>
          <w:trHeight w:val="300"/>
        </w:trPr>
        <w:tc>
          <w:tcPr>
            <w:tcW w:w="5230" w:type="dxa"/>
            <w:tcBorders>
              <w:top w:val="nil"/>
              <w:left w:val="nil"/>
              <w:bottom w:val="nil"/>
              <w:right w:val="nil"/>
            </w:tcBorders>
            <w:vAlign w:val="bottom"/>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192283">
        <w:trPr>
          <w:trHeight w:val="300"/>
        </w:trPr>
        <w:tc>
          <w:tcPr>
            <w:tcW w:w="5230" w:type="dxa"/>
            <w:tcBorders>
              <w:top w:val="nil"/>
              <w:left w:val="nil"/>
              <w:bottom w:val="single" w:sz="6" w:space="0" w:color="auto"/>
              <w:right w:val="nil"/>
            </w:tcBorders>
            <w:vAlign w:val="bottom"/>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192283">
        <w:trPr>
          <w:trHeight w:val="300"/>
        </w:trPr>
        <w:tc>
          <w:tcPr>
            <w:tcW w:w="5230" w:type="dxa"/>
            <w:tcBorders>
              <w:top w:val="nil"/>
              <w:left w:val="nil"/>
              <w:bottom w:val="nil"/>
              <w:right w:val="nil"/>
            </w:tcBorders>
            <w:vAlign w:val="bottom"/>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192283" w:rsidRDefault="00192283">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192283">
        <w:trPr>
          <w:trHeight w:val="300"/>
        </w:trPr>
        <w:tc>
          <w:tcPr>
            <w:tcW w:w="10465" w:type="dxa"/>
            <w:tcBorders>
              <w:top w:val="nil"/>
              <w:left w:val="nil"/>
              <w:bottom w:val="nil"/>
              <w:right w:val="nil"/>
            </w:tcBorders>
            <w:vAlign w:val="bottom"/>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192283" w:rsidRDefault="00192283">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192283">
        <w:trPr>
          <w:trHeight w:val="200"/>
        </w:trPr>
        <w:tc>
          <w:tcPr>
            <w:tcW w:w="3415" w:type="dxa"/>
            <w:tcBorders>
              <w:top w:val="nil"/>
              <w:left w:val="nil"/>
              <w:bottom w:val="single" w:sz="6" w:space="0" w:color="auto"/>
              <w:right w:val="nil"/>
            </w:tcBorders>
            <w:vAlign w:val="bottom"/>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192283" w:rsidRDefault="001922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192283" w:rsidRDefault="001922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192283" w:rsidRDefault="001922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Гесаль Iрина Сергiївна</w:t>
            </w:r>
          </w:p>
        </w:tc>
      </w:tr>
      <w:tr w:rsidR="00192283">
        <w:trPr>
          <w:trHeight w:val="200"/>
        </w:trPr>
        <w:tc>
          <w:tcPr>
            <w:tcW w:w="3415" w:type="dxa"/>
            <w:tcBorders>
              <w:top w:val="nil"/>
              <w:left w:val="nil"/>
              <w:bottom w:val="nil"/>
              <w:right w:val="nil"/>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192283" w:rsidRDefault="0019228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192283" w:rsidRDefault="0019228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192283" w:rsidRDefault="00192283">
      <w:pPr>
        <w:widowControl w:val="0"/>
        <w:autoSpaceDE w:val="0"/>
        <w:autoSpaceDN w:val="0"/>
        <w:adjustRightInd w:val="0"/>
        <w:spacing w:after="0" w:line="240" w:lineRule="auto"/>
        <w:rPr>
          <w:rFonts w:ascii="Times New Roman CYR" w:hAnsi="Times New Roman CYR" w:cs="Times New Roman CYR"/>
          <w:sz w:val="20"/>
          <w:szCs w:val="20"/>
        </w:rPr>
      </w:pPr>
    </w:p>
    <w:p w:rsidR="00192283" w:rsidRDefault="001951E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192283" w:rsidRDefault="001951E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"Вiнницький проектний iнститут" (07525964)</w:t>
      </w:r>
    </w:p>
    <w:p w:rsidR="00192283" w:rsidRDefault="001951E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2023 рік</w:t>
      </w:r>
    </w:p>
    <w:p w:rsidR="00192283" w:rsidRDefault="00192283">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17.06.2024, Затвердити рiчну iнформацiю за 2023 рiк, розмiстити на власному сайтi та подати до НКЦПФР</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192283" w:rsidRDefault="00192283">
      <w:pPr>
        <w:widowControl w:val="0"/>
        <w:autoSpaceDE w:val="0"/>
        <w:autoSpaceDN w:val="0"/>
        <w:adjustRightInd w:val="0"/>
        <w:spacing w:after="0" w:line="240" w:lineRule="auto"/>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192283">
        <w:trPr>
          <w:trHeight w:val="300"/>
        </w:trPr>
        <w:tc>
          <w:tcPr>
            <w:tcW w:w="3415" w:type="dxa"/>
            <w:vMerge w:val="restart"/>
            <w:tcBorders>
              <w:top w:val="nil"/>
              <w:left w:val="nil"/>
              <w:bottom w:val="nil"/>
              <w:right w:val="nil"/>
            </w:tcBorders>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www.vinproekt.pat.ua</w:t>
            </w:r>
          </w:p>
        </w:tc>
        <w:tc>
          <w:tcPr>
            <w:tcW w:w="1885" w:type="dxa"/>
            <w:tcBorders>
              <w:top w:val="nil"/>
              <w:left w:val="nil"/>
              <w:bottom w:val="single" w:sz="6" w:space="0" w:color="auto"/>
              <w:right w:val="nil"/>
            </w:tcBorders>
            <w:vAlign w:val="bottom"/>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18.06.2024</w:t>
            </w:r>
          </w:p>
        </w:tc>
      </w:tr>
      <w:tr w:rsidR="00192283">
        <w:trPr>
          <w:trHeight w:val="300"/>
        </w:trPr>
        <w:tc>
          <w:tcPr>
            <w:tcW w:w="3415" w:type="dxa"/>
            <w:vMerge/>
            <w:tcBorders>
              <w:top w:val="nil"/>
              <w:left w:val="nil"/>
              <w:bottom w:val="nil"/>
              <w:right w:val="nil"/>
            </w:tcBorders>
          </w:tcPr>
          <w:p w:rsidR="00192283" w:rsidRDefault="00192283">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192283" w:rsidRDefault="00192283">
      <w:pPr>
        <w:widowControl w:val="0"/>
        <w:autoSpaceDE w:val="0"/>
        <w:autoSpaceDN w:val="0"/>
        <w:adjustRightInd w:val="0"/>
        <w:spacing w:after="0" w:line="240" w:lineRule="auto"/>
        <w:rPr>
          <w:rFonts w:ascii="Times New Roman CYR" w:hAnsi="Times New Roman CYR" w:cs="Times New Roman CYR"/>
          <w:sz w:val="20"/>
          <w:szCs w:val="20"/>
        </w:rPr>
        <w:sectPr w:rsidR="00192283">
          <w:pgSz w:w="12240" w:h="15840"/>
          <w:pgMar w:top="570" w:right="720" w:bottom="570" w:left="720" w:header="720" w:footer="720" w:gutter="0"/>
          <w:cols w:space="720"/>
          <w:noEndnote/>
        </w:sectPr>
      </w:pPr>
    </w:p>
    <w:p w:rsidR="00192283" w:rsidRDefault="001951E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"Положення про розкриття iнформацiї емiтентами цiнних паперiв, а також особами, якi надають забезпечення за такими цiнними паперами" Приватне акцiонерне товариство не зобов'язано розкривати таку регулярну рiчну iнформацiю: </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iнформацiю щодо посади корпоративного секретаря;</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щодо володiння посадовими особами акцiями емiтента</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iнформацiю про одержанi лiцензiї на окремi види дiяльностi;</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iнформацiю про будь-якi винагороди або компенсацiї, якi мають бути виплаченi посадовим особам емiтента в разi їх звiльнення;</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змiну акцiонерiв, яким належать голосуючi акцiї, розмiр пакета яких стає бiльшим, меншим або дорiвнює пороговому значенню пакета акцiй;</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змiну осiб, яким належить право голосу за акцiями, сумарна кiлькiсть прав за якими стає бiльшою, меншою або дорiвнює пороговому значенню пакета акцiй;</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перелiк власникiв пакетiв 5 i бiльше вiдсоткiв акцiй iз зазначенням вiдсотка, кiлькостi, типу та/або класу належних їм акцiй;</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iнформацiю про вчинення значних правочинiв або правочинiв, щодо вчинення яких є заiнтересованiсть, або про попереднє надання згоди на вчинення значних правочинiв;</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iнформацiя про вчинення правочинiв щодо яких є заiнтересованiсть, про осiб, заiнтересованих у вчиненнi емiтентом правочинiв iз заiнтересованiстю, та обставини, iснування яких створює заiнтересованiсть;</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звiт про платежi на користь держави вiдповiдно до Закону про бухгалтерський облiк;</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звiт про сталий розвиток.</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Крiм того, Приватнi акцiонернi товариства мають право розкривати рiчну фiнансову звiтнiсть без перевiрки суб'єктом аудиторської дiяльностi. Тому в звiтi вiдсутнiй Аудиторський звiт до рiчної фiнасової звiтностi.</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складi рiчного звiту емiтента вiдсутня iнформацiї в зв'яку з тим, що:</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усiх випускiв цiнних паперiв, за якими надається забезпечення - Емiтент не має випускiв цiнних паперiв, за якими надаються забезпечення iншими особами.</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Iнформацiю щодо всiх осiб, якi на дають забезпечення за зобов'язаннями емiтента - Особи, якi надають забезпечення за випуском цiнних паперiв ПрАТ "ВПI" вiдсутнi.</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рейтингове агенство вiдсутня в зв'яку з тим, що в статутному капiталi емiтента державна частка вiдсутня, пiдприємство не має стратегiчного значення для економiки та безпеки держави на не займає монопольного (домiнуючого) становища.</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Судовi справи емiтента - у звiтному роцi емiтент не виступає стороною в судових вправах.</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штрафнi санкцiї щодо особи (зазначається за наявностi штрафної санкцiї в розмiрi, який </w:t>
      </w:r>
      <w:r>
        <w:rPr>
          <w:rFonts w:ascii="Times New Roman CYR" w:hAnsi="Times New Roman CYR" w:cs="Times New Roman CYR"/>
          <w:sz w:val="24"/>
          <w:szCs w:val="24"/>
        </w:rPr>
        <w:lastRenderedPageBreak/>
        <w:t xml:space="preserve">перевищує 1000 грн) - у звiтному роцi Товариство не сплачувало штрафних санкцiй у розмiрi, що перевищує 1000 грн., у тому числi за порушення законодавства </w:t>
      </w:r>
      <w:proofErr w:type="gramStart"/>
      <w:r>
        <w:rPr>
          <w:rFonts w:ascii="Times New Roman CYR" w:hAnsi="Times New Roman CYR" w:cs="Times New Roman CYR"/>
          <w:sz w:val="24"/>
          <w:szCs w:val="24"/>
        </w:rPr>
        <w:t>на ринку</w:t>
      </w:r>
      <w:proofErr w:type="gramEnd"/>
      <w:r>
        <w:rPr>
          <w:rFonts w:ascii="Times New Roman CYR" w:hAnsi="Times New Roman CYR" w:cs="Times New Roman CYR"/>
          <w:sz w:val="24"/>
          <w:szCs w:val="24"/>
        </w:rPr>
        <w:t xml:space="preserve"> цiнних паперiв.</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отриманих особою лiцензiй. Iнформацiя про одержанi лiцензiї не розкрита, оскiльки Товариство не здiйснює види дiяльностi, якi пiдлягають лiцензуванню.</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Таблицi "Iнформацiя про обсяги виробництва та реалiзацiї основних видiв продукцiї" та "Iнформацiя про собiвартiсть реалiзованої продукцiї" емiтент не заповнював, тому що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Участь в iнших юридичних особах - Емiтент в асоцiацiї, корпорацiї, консорцiуми, концерни та iншi об'єднання за галузевими, територiальними та iншими принципами не входить. </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фiлiалiв або iнших вiдокремлених структурних пiдроздiлiв емiтента. Фiлiалiв або iнших вiдокремлених структурних пiдроздiлiв емiтент не має.</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Змiна прав на акцiї - протягом звiтного року змiн прав на акцiї не було.</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Не облiковуються такi акцiї.</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Облiгацiї емiтентом не випускалися.</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Iншi цiннi папери, випуск яких пiдлягає реєстрацiї, емiтентом не випускалися.</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Деривативнi цiннi папери емiтент не випускав. </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Борговi цiннi папери емiтент не випускав.</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Емiтент цiльовi корпоративнi облiгацiї, виконання, за якими забезпечене об'єктами нерухомостi, не вiпускав.</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придбання власних цiнних паперiв. Власнi цiннi папери емiтентом не придбавалися протягом звiтного року.</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Iнформацiї про наявнiсть у власностi працiвникiв емiтента цiнних паперiв (крiм акцiй) такого емiтента немає, тому що Емiтент iнших цiнних паперiв крiм акцiй не випускав</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у власностi працiвникiв особи акцiй у розмiрi понад 0,1 % розмiру статутного капiталу - працiвники пiдприємства акцiями емiтента у розмiрi понад 0,1 вiдсотка не володiють.</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будь-якi обмеження щодо обiгу цiнних паперiв емiтента, в тому числi необхiднiсть отримання вiд емiтента або iнших власникiв цiнних паперiв згоди на вiдчуження таких цiнних паперiв. Обмежень щодо обiгу цiнних паперiв емiтента немає. Статутом не передбачено переважне право на придбання акцiй товариства, що пропонується їх власникам </w:t>
      </w:r>
      <w:proofErr w:type="gramStart"/>
      <w:r>
        <w:rPr>
          <w:rFonts w:ascii="Times New Roman CYR" w:hAnsi="Times New Roman CYR" w:cs="Times New Roman CYR"/>
          <w:sz w:val="24"/>
          <w:szCs w:val="24"/>
        </w:rPr>
        <w:t>для продажу</w:t>
      </w:r>
      <w:proofErr w:type="gramEnd"/>
      <w:r>
        <w:rPr>
          <w:rFonts w:ascii="Times New Roman CYR" w:hAnsi="Times New Roman CYR" w:cs="Times New Roman CYR"/>
          <w:sz w:val="24"/>
          <w:szCs w:val="24"/>
        </w:rPr>
        <w:t xml:space="preserve"> третiй особi.</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Юридичнi особи, що володiють 5% та бiльше акцiй емiтента - не має.</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Звiт керiвництва. У складi Звiту керiвництва емiтента вiдсутня iнформацiї, в зв'яку з тим, що:</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1.1.1.1 Iнформацiя про кодекс корпоративного управлiння, яким керується особа. Власний кодекс </w:t>
      </w:r>
      <w:r>
        <w:rPr>
          <w:rFonts w:ascii="Times New Roman CYR" w:hAnsi="Times New Roman CYR" w:cs="Times New Roman CYR"/>
          <w:sz w:val="24"/>
          <w:szCs w:val="24"/>
        </w:rPr>
        <w:lastRenderedPageBreak/>
        <w:t>корпоративного управлiння у емiтента вiдсутнiй.</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1.1.1.2 - 9. Iнформацiя про практику корпоративного управлiння особи, застосовувану понад визначенi законодавством вимоги. Iнформацiя про практику корпоративного управлiння, застосовану понад визначенi законодавством вимоги вiдсутня. Принципи корпоративного управлiння, що застосовуються товариством в своїй дiяльностi, визначенi чинним законодавством України та статутом товариства. Будь-яка iнша практика корпоративного управлiння не застосовується.</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1.1.3 Iнформацiя про збори власникiв облiгацiй та загальний опис прийнятих на таких зборах рiшень. Iнформацiя про збори власникiв облiгацiй вiдсутня, бо жодних цiнних паперiв, крiм акцiй, товариство не випускало.</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1.1.4.3. Iнформацiя про проведення засiдання комiтетiв ради. Комiтети не створенi.</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1.1.7 У товариствi документ, який визначає полiтику системи внутрiшнього контролю (у тому числi щодо системи комплаєнс та внутрiшнього аудиту) та звiт щодо системи внутрiшнього контролю не затверджувався, рiшення про затвердження декларацiї схильностi до ризикiв не приймалось.</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1.1.10 Iнформацiя щодо порядку призначення/звiльнення посадових осiб (крiм ради та виконавчого органу) особи. У звiтному роцi фактiв призначення/звiльнення посадових осiб не було.</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Члени виконавчого органу та ради особи не отримують винагороду.</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Iнформацiя про полiтику розкриття iнформацiї особою. Внутрiшнього документа, який визначає полiтику щодо розкриття iнформацiї особою у товариствi не було затверджено.</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1.1.13 Iнформацiя про радника. Iнформацiя про радника вiдсутня, оскiльки посади радника у товариствi немає.</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1.3.2-12. Iнформацiя щодо наявностi у емiтента вiдносин з iноземними державами зони ризику. В структурi власностi Емiтента немає юридичних осiб, мiсцем реєстрацiї яких є iноземнi держави зони ризику. В органах управлiння емiтента немає фiзичних осiб, якi мають громадянство iноземної держави зони ризику. У емiтента немає дiлових вiдносин з клiєнтами держави зони ризику.</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Iнформацiя про корпоративнi/акцiонернi) договори, укладенi акцiонерами (учасниками) особи, яка наявна в особи. У емiтента не має в наявностi iнформацiї про корпоративнi договори укладенi акцiонерами емiтента.</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2.2 Iнформацiя про будь-якi договори та/або правочини, умовою чинностi яких є незмiннiсть осiб, якi здiйснюють контроль над емiтентом. Договори та/або правочини, умовою чинностi яких є незмiннiсть осiб, якi здiйснюють контроль над емiтентом не укладалися.                   </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Дивiдендна полiтика. Внутрiшнього документу, який визначає дивiдендну полiтику, товариство не затверджувало.                        </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виплату дивiдендiв та iнших доходiв за цiнними паперами у звiтному перiодi. У звiтному перiодi дивiденди та iншi доходи за цiнними паперами не виплачувалися.</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Перелiк посилань на внутрiшнi документи особи, що розмiщенi на вебсайтi особи. Перелiк посилань на внутрiшнi документи товариства вiдсутнiй, оскiльки приватнi акцiонернi товариства не зобов'язанi розмiщувати таку iнформацiю на власному веб сайтi.</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III.1. З урахуванням вимог пункту 25 Положення, iнформацiя про розмiр доходу за видами дiяльностi </w:t>
      </w:r>
      <w:r>
        <w:rPr>
          <w:rFonts w:ascii="Times New Roman CYR" w:hAnsi="Times New Roman CYR" w:cs="Times New Roman CYR"/>
          <w:sz w:val="24"/>
          <w:szCs w:val="24"/>
        </w:rPr>
        <w:lastRenderedPageBreak/>
        <w:t>особи розкривається у випадку проведення приватними акцiонерними товариствами аудиту фiнансової звiтностi. Аудит не проводився.</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V.1.2-8. Iнформацiя про випуски iпотечних облiгацiй. Товариство не випускало iпотечнi облiгацiї.</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V.2.1-6 Основнi вiдомостi про ФОН. Товариство не випускало сертифiкати ФОН.</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VII. Промiжна фiнансова звiтнiсть поручителя (страховика/гаранта) вiдсутня, бо емiтент не проводив забезпечення випуску боргових цiнних паперiв.</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штатного розпису ПрАТ "ВПI", посаду головного бухгалтера не передбачено.</w:t>
      </w:r>
    </w:p>
    <w:p w:rsidR="006B4E63" w:rsidRDefault="006B4E63">
      <w:pPr>
        <w:widowControl w:val="0"/>
        <w:autoSpaceDE w:val="0"/>
        <w:autoSpaceDN w:val="0"/>
        <w:adjustRightInd w:val="0"/>
        <w:spacing w:after="0" w:line="240" w:lineRule="auto"/>
        <w:jc w:val="both"/>
        <w:rPr>
          <w:rFonts w:ascii="Times New Roman CYR" w:hAnsi="Times New Roman CYR" w:cs="Times New Roman CYR"/>
          <w:sz w:val="24"/>
          <w:szCs w:val="24"/>
        </w:rPr>
      </w:pPr>
    </w:p>
    <w:p w:rsidR="006B4E63" w:rsidRDefault="006B4E6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192283" w:rsidRDefault="001951E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інформація щодо наявності у емітента відносин з іноземними державами зони ризику</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Корпоративні та інші договори</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VI. Список посилань на регульовану інформацію, яка була розкрита протягом звітного року</w:t>
      </w:r>
    </w:p>
    <w:p w:rsidR="00192283" w:rsidRDefault="00192283">
      <w:pPr>
        <w:widowControl w:val="0"/>
        <w:autoSpaceDE w:val="0"/>
        <w:autoSpaceDN w:val="0"/>
        <w:adjustRightInd w:val="0"/>
        <w:spacing w:after="0" w:line="240" w:lineRule="auto"/>
        <w:rPr>
          <w:rFonts w:ascii="Times New Roman CYR" w:hAnsi="Times New Roman CYR" w:cs="Times New Roman CYR"/>
          <w:sz w:val="24"/>
          <w:szCs w:val="24"/>
        </w:rPr>
      </w:pPr>
    </w:p>
    <w:p w:rsidR="00192283" w:rsidRDefault="00192283">
      <w:pPr>
        <w:widowControl w:val="0"/>
        <w:autoSpaceDE w:val="0"/>
        <w:autoSpaceDN w:val="0"/>
        <w:adjustRightInd w:val="0"/>
        <w:spacing w:after="0" w:line="240" w:lineRule="auto"/>
        <w:rPr>
          <w:rFonts w:ascii="Times New Roman CYR" w:hAnsi="Times New Roman CYR" w:cs="Times New Roman CYR"/>
          <w:sz w:val="24"/>
          <w:szCs w:val="24"/>
        </w:rPr>
      </w:pPr>
    </w:p>
    <w:p w:rsidR="00192283" w:rsidRDefault="00192283">
      <w:pPr>
        <w:widowControl w:val="0"/>
        <w:autoSpaceDE w:val="0"/>
        <w:autoSpaceDN w:val="0"/>
        <w:adjustRightInd w:val="0"/>
        <w:spacing w:after="0" w:line="240" w:lineRule="auto"/>
        <w:rPr>
          <w:rFonts w:ascii="Times New Roman CYR" w:hAnsi="Times New Roman CYR" w:cs="Times New Roman CYR"/>
          <w:sz w:val="24"/>
          <w:szCs w:val="24"/>
        </w:rPr>
        <w:sectPr w:rsidR="00192283">
          <w:pgSz w:w="12240" w:h="15840"/>
          <w:pgMar w:top="570" w:right="720" w:bottom="570" w:left="720" w:header="720" w:footer="720" w:gutter="0"/>
          <w:cols w:space="720"/>
          <w:noEndnote/>
        </w:sectPr>
      </w:pPr>
    </w:p>
    <w:p w:rsidR="00192283" w:rsidRDefault="001951E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192283">
        <w:trPr>
          <w:trHeight w:val="300"/>
        </w:trPr>
        <w:tc>
          <w:tcPr>
            <w:tcW w:w="50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"Вiнницький проектний iнститут"</w:t>
            </w:r>
          </w:p>
        </w:tc>
      </w:tr>
      <w:tr w:rsidR="00192283">
        <w:trPr>
          <w:trHeight w:val="300"/>
        </w:trPr>
        <w:tc>
          <w:tcPr>
            <w:tcW w:w="50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"ВПI"</w:t>
            </w:r>
          </w:p>
        </w:tc>
      </w:tr>
      <w:tr w:rsidR="00192283">
        <w:trPr>
          <w:trHeight w:val="300"/>
        </w:trPr>
        <w:tc>
          <w:tcPr>
            <w:tcW w:w="50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07525964</w:t>
            </w:r>
          </w:p>
        </w:tc>
      </w:tr>
      <w:tr w:rsidR="00192283">
        <w:trPr>
          <w:trHeight w:val="300"/>
        </w:trPr>
        <w:tc>
          <w:tcPr>
            <w:tcW w:w="50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29.07.1994</w:t>
            </w:r>
          </w:p>
        </w:tc>
      </w:tr>
      <w:tr w:rsidR="00192283">
        <w:trPr>
          <w:trHeight w:val="300"/>
        </w:trPr>
        <w:tc>
          <w:tcPr>
            <w:tcW w:w="50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21009, Вінницька обл., Вiнницький р-н, м.Вiнниця, вул.Київська,14</w:t>
            </w:r>
          </w:p>
        </w:tc>
      </w:tr>
      <w:tr w:rsidR="00192283">
        <w:trPr>
          <w:trHeight w:val="300"/>
        </w:trPr>
        <w:tc>
          <w:tcPr>
            <w:tcW w:w="50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192283" w:rsidRDefault="00192283">
            <w:pPr>
              <w:widowControl w:val="0"/>
              <w:autoSpaceDE w:val="0"/>
              <w:autoSpaceDN w:val="0"/>
              <w:adjustRightInd w:val="0"/>
              <w:spacing w:after="0" w:line="240" w:lineRule="auto"/>
              <w:rPr>
                <w:rFonts w:ascii="Times New Roman CYR" w:hAnsi="Times New Roman CYR" w:cs="Times New Roman CYR"/>
                <w:sz w:val="24"/>
                <w:szCs w:val="24"/>
              </w:rPr>
            </w:pPr>
          </w:p>
        </w:tc>
      </w:tr>
      <w:tr w:rsidR="00192283">
        <w:trPr>
          <w:trHeight w:val="300"/>
        </w:trPr>
        <w:tc>
          <w:tcPr>
            <w:tcW w:w="50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192283">
        <w:trPr>
          <w:trHeight w:val="300"/>
        </w:trPr>
        <w:tc>
          <w:tcPr>
            <w:tcW w:w="50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192283">
        <w:trPr>
          <w:trHeight w:val="300"/>
        </w:trPr>
        <w:tc>
          <w:tcPr>
            <w:tcW w:w="50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Мале</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Мікро</w:t>
            </w:r>
          </w:p>
        </w:tc>
      </w:tr>
      <w:tr w:rsidR="00192283">
        <w:trPr>
          <w:trHeight w:val="300"/>
        </w:trPr>
        <w:tc>
          <w:tcPr>
            <w:tcW w:w="50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pratvpi2019@gmail.com</w:t>
            </w:r>
          </w:p>
        </w:tc>
      </w:tr>
      <w:tr w:rsidR="00192283">
        <w:trPr>
          <w:trHeight w:val="300"/>
        </w:trPr>
        <w:tc>
          <w:tcPr>
            <w:tcW w:w="50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www.vinproekt.pat.ua</w:t>
            </w:r>
          </w:p>
        </w:tc>
      </w:tr>
      <w:tr w:rsidR="00192283">
        <w:trPr>
          <w:trHeight w:val="300"/>
        </w:trPr>
        <w:tc>
          <w:tcPr>
            <w:tcW w:w="50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0679048115</w:t>
            </w:r>
          </w:p>
        </w:tc>
      </w:tr>
      <w:tr w:rsidR="00192283">
        <w:trPr>
          <w:trHeight w:val="300"/>
        </w:trPr>
        <w:tc>
          <w:tcPr>
            <w:tcW w:w="50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25898</w:t>
            </w:r>
          </w:p>
        </w:tc>
      </w:tr>
      <w:tr w:rsidR="00192283">
        <w:trPr>
          <w:trHeight w:val="300"/>
        </w:trPr>
        <w:tc>
          <w:tcPr>
            <w:tcW w:w="50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192283">
        <w:trPr>
          <w:trHeight w:val="300"/>
        </w:trPr>
        <w:tc>
          <w:tcPr>
            <w:tcW w:w="50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192283">
        <w:trPr>
          <w:trHeight w:val="300"/>
        </w:trPr>
        <w:tc>
          <w:tcPr>
            <w:tcW w:w="50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p>
        </w:tc>
      </w:tr>
      <w:tr w:rsidR="00192283">
        <w:trPr>
          <w:trHeight w:val="300"/>
        </w:trPr>
        <w:tc>
          <w:tcPr>
            <w:tcW w:w="50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787</w:t>
            </w:r>
          </w:p>
        </w:tc>
      </w:tr>
      <w:tr w:rsidR="00192283">
        <w:trPr>
          <w:trHeight w:val="300"/>
        </w:trPr>
        <w:tc>
          <w:tcPr>
            <w:tcW w:w="50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93.19 - Iнша дiяльнiсть у сферi спорту</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93.13 - Дiяльнiсть фiтнес-центрiв</w:t>
            </w:r>
          </w:p>
        </w:tc>
      </w:tr>
      <w:tr w:rsidR="00192283">
        <w:trPr>
          <w:trHeight w:val="300"/>
        </w:trPr>
        <w:tc>
          <w:tcPr>
            <w:tcW w:w="50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Дворівнева</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Інше: Структура управлiння особою не визначена</w:t>
            </w:r>
          </w:p>
        </w:tc>
      </w:tr>
    </w:tbl>
    <w:p w:rsidR="00192283" w:rsidRDefault="00192283">
      <w:pPr>
        <w:widowControl w:val="0"/>
        <w:autoSpaceDE w:val="0"/>
        <w:autoSpaceDN w:val="0"/>
        <w:adjustRightInd w:val="0"/>
        <w:spacing w:after="0" w:line="240" w:lineRule="auto"/>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192283">
        <w:trPr>
          <w:trHeight w:val="300"/>
        </w:trPr>
        <w:tc>
          <w:tcPr>
            <w:tcW w:w="50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ПАТ "Кредi Агрiколь Банк", МФО 300614</w:t>
            </w:r>
          </w:p>
        </w:tc>
      </w:tr>
      <w:tr w:rsidR="00192283">
        <w:trPr>
          <w:trHeight w:val="300"/>
        </w:trPr>
        <w:tc>
          <w:tcPr>
            <w:tcW w:w="500" w:type="dxa"/>
            <w:tcBorders>
              <w:top w:val="single" w:sz="6" w:space="0" w:color="auto"/>
              <w:bottom w:val="single" w:sz="6" w:space="0" w:color="auto"/>
              <w:right w:val="single" w:sz="6" w:space="0" w:color="auto"/>
            </w:tcBorders>
            <w:vAlign w:val="center"/>
          </w:tcPr>
          <w:p w:rsidR="00192283" w:rsidRDefault="001922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14361575</w:t>
            </w:r>
          </w:p>
        </w:tc>
      </w:tr>
      <w:tr w:rsidR="00192283">
        <w:trPr>
          <w:trHeight w:val="300"/>
        </w:trPr>
        <w:tc>
          <w:tcPr>
            <w:tcW w:w="500" w:type="dxa"/>
            <w:tcBorders>
              <w:top w:val="single" w:sz="6" w:space="0" w:color="auto"/>
              <w:bottom w:val="single" w:sz="6" w:space="0" w:color="auto"/>
              <w:right w:val="single" w:sz="6" w:space="0" w:color="auto"/>
            </w:tcBorders>
            <w:vAlign w:val="center"/>
          </w:tcPr>
          <w:p w:rsidR="00192283" w:rsidRDefault="001922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UA933006140000026003500202701</w:t>
            </w:r>
          </w:p>
        </w:tc>
      </w:tr>
      <w:tr w:rsidR="00192283">
        <w:trPr>
          <w:trHeight w:val="300"/>
        </w:trPr>
        <w:tc>
          <w:tcPr>
            <w:tcW w:w="500" w:type="dxa"/>
            <w:tcBorders>
              <w:top w:val="single" w:sz="6" w:space="0" w:color="auto"/>
              <w:bottom w:val="single" w:sz="6" w:space="0" w:color="auto"/>
              <w:right w:val="single" w:sz="6" w:space="0" w:color="auto"/>
            </w:tcBorders>
            <w:vAlign w:val="center"/>
          </w:tcPr>
          <w:p w:rsidR="00192283" w:rsidRDefault="0019228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bl>
    <w:p w:rsidR="00192283" w:rsidRDefault="00192283">
      <w:pPr>
        <w:widowControl w:val="0"/>
        <w:autoSpaceDE w:val="0"/>
        <w:autoSpaceDN w:val="0"/>
        <w:adjustRightInd w:val="0"/>
        <w:spacing w:after="0" w:line="240" w:lineRule="auto"/>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192283" w:rsidRDefault="001951E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192283">
        <w:trPr>
          <w:trHeight w:val="200"/>
        </w:trPr>
        <w:tc>
          <w:tcPr>
            <w:tcW w:w="5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192283">
        <w:trPr>
          <w:trHeight w:val="200"/>
        </w:trPr>
        <w:tc>
          <w:tcPr>
            <w:tcW w:w="5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192283">
        <w:trPr>
          <w:trHeight w:val="200"/>
        </w:trPr>
        <w:tc>
          <w:tcPr>
            <w:tcW w:w="55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p>
        </w:tc>
        <w:tc>
          <w:tcPr>
            <w:tcW w:w="4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Особи, якi включенi до перелiку акцiонерiв та мають право на участь у загальних зборах.</w:t>
            </w:r>
          </w:p>
        </w:tc>
      </w:tr>
      <w:tr w:rsidR="00192283">
        <w:trPr>
          <w:trHeight w:val="200"/>
        </w:trPr>
        <w:tc>
          <w:tcPr>
            <w:tcW w:w="55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Голова </w:t>
            </w:r>
            <w:proofErr w:type="gramStart"/>
            <w:r>
              <w:rPr>
                <w:rFonts w:ascii="Times New Roman CYR" w:hAnsi="Times New Roman CYR" w:cs="Times New Roman CYR"/>
              </w:rPr>
              <w:t>та  2</w:t>
            </w:r>
            <w:proofErr w:type="gramEnd"/>
            <w:r>
              <w:rPr>
                <w:rFonts w:ascii="Times New Roman CYR" w:hAnsi="Times New Roman CYR" w:cs="Times New Roman CYR"/>
              </w:rPr>
              <w:t xml:space="preserve"> члени ради. Комiтети не створенi</w:t>
            </w:r>
          </w:p>
        </w:tc>
        <w:tc>
          <w:tcPr>
            <w:tcW w:w="4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Чернега Борис Федорович, Члени наглядової ради Чернега Наталя Вячеславiвна, Чернега Тетяна Борисiвна.</w:t>
            </w:r>
          </w:p>
        </w:tc>
      </w:tr>
      <w:tr w:rsidR="00192283">
        <w:trPr>
          <w:trHeight w:val="200"/>
        </w:trPr>
        <w:tc>
          <w:tcPr>
            <w:tcW w:w="55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Одноособовий виконавчий орган в особi Директора</w:t>
            </w:r>
          </w:p>
        </w:tc>
        <w:tc>
          <w:tcPr>
            <w:tcW w:w="4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 Гесаль Iрина Сергiївна</w:t>
            </w:r>
          </w:p>
        </w:tc>
      </w:tr>
    </w:tbl>
    <w:p w:rsidR="00192283" w:rsidRDefault="00192283">
      <w:pPr>
        <w:widowControl w:val="0"/>
        <w:autoSpaceDE w:val="0"/>
        <w:autoSpaceDN w:val="0"/>
        <w:adjustRightInd w:val="0"/>
        <w:spacing w:after="0" w:line="240" w:lineRule="auto"/>
        <w:rPr>
          <w:rFonts w:ascii="Times New Roman CYR" w:hAnsi="Times New Roman CYR" w:cs="Times New Roman CYR"/>
        </w:rPr>
      </w:pPr>
    </w:p>
    <w:p w:rsidR="00192283" w:rsidRDefault="00192283">
      <w:pPr>
        <w:widowControl w:val="0"/>
        <w:autoSpaceDE w:val="0"/>
        <w:autoSpaceDN w:val="0"/>
        <w:adjustRightInd w:val="0"/>
        <w:spacing w:after="0" w:line="240" w:lineRule="auto"/>
        <w:rPr>
          <w:rFonts w:ascii="Times New Roman CYR" w:hAnsi="Times New Roman CYR" w:cs="Times New Roman CYR"/>
        </w:rPr>
        <w:sectPr w:rsidR="00192283">
          <w:pgSz w:w="12240" w:h="15840"/>
          <w:pgMar w:top="570" w:right="720" w:bottom="570" w:left="720" w:header="720" w:footer="720" w:gutter="0"/>
          <w:cols w:space="720"/>
          <w:noEndnote/>
        </w:sectPr>
      </w:pP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192283">
        <w:trPr>
          <w:trHeight w:val="200"/>
        </w:trPr>
        <w:tc>
          <w:tcPr>
            <w:tcW w:w="5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192283">
        <w:trPr>
          <w:trHeight w:val="200"/>
        </w:trPr>
        <w:tc>
          <w:tcPr>
            <w:tcW w:w="5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192283">
        <w:trPr>
          <w:trHeight w:val="200"/>
        </w:trPr>
        <w:tc>
          <w:tcPr>
            <w:tcW w:w="5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Чернега Борис Федорович</w:t>
            </w:r>
          </w:p>
        </w:tc>
        <w:tc>
          <w:tcPr>
            <w:tcW w:w="1100" w:type="dxa"/>
            <w:tcBorders>
              <w:top w:val="single" w:sz="6" w:space="0" w:color="auto"/>
              <w:left w:val="single" w:sz="6" w:space="0" w:color="auto"/>
              <w:bottom w:val="single" w:sz="6" w:space="0" w:color="auto"/>
              <w:right w:val="single" w:sz="6" w:space="0" w:color="auto"/>
            </w:tcBorders>
            <w:vAlign w:val="center"/>
          </w:tcPr>
          <w:p w:rsidR="00192283" w:rsidRDefault="0019228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192283" w:rsidRDefault="0019228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1972</w:t>
            </w:r>
          </w:p>
        </w:tc>
        <w:tc>
          <w:tcPr>
            <w:tcW w:w="10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Київська сг/академiя, закiнчив в 1994 роцi, спецiальнiсть  - iнженер, квалiфiкацiя iнженер.</w:t>
            </w:r>
          </w:p>
        </w:tc>
        <w:tc>
          <w:tcPr>
            <w:tcW w:w="9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w:t>
            </w:r>
          </w:p>
        </w:tc>
        <w:tc>
          <w:tcPr>
            <w:tcW w:w="31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"Стратiївський Агроресурс"</w:t>
            </w:r>
          </w:p>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35814671</w:t>
            </w:r>
          </w:p>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p w:rsidR="00192283" w:rsidRDefault="0019228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04.10.2023</w:t>
            </w:r>
          </w:p>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192283">
        <w:trPr>
          <w:trHeight w:val="200"/>
        </w:trPr>
        <w:tc>
          <w:tcPr>
            <w:tcW w:w="5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Чернега Наталя Вячеславiвна</w:t>
            </w:r>
          </w:p>
        </w:tc>
        <w:tc>
          <w:tcPr>
            <w:tcW w:w="1100" w:type="dxa"/>
            <w:tcBorders>
              <w:top w:val="single" w:sz="6" w:space="0" w:color="auto"/>
              <w:left w:val="single" w:sz="6" w:space="0" w:color="auto"/>
              <w:bottom w:val="single" w:sz="6" w:space="0" w:color="auto"/>
              <w:right w:val="single" w:sz="6" w:space="0" w:color="auto"/>
            </w:tcBorders>
            <w:vAlign w:val="center"/>
          </w:tcPr>
          <w:p w:rsidR="00192283" w:rsidRDefault="0019228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192283" w:rsidRDefault="0019228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1979</w:t>
            </w:r>
          </w:p>
        </w:tc>
        <w:tc>
          <w:tcPr>
            <w:tcW w:w="10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Одеський економiчний унiверситет, закiнчила в 2005 роцi, спецiальнiсть - економiка пiдприємства, квалiфiкацiя - економiст.</w:t>
            </w:r>
          </w:p>
        </w:tc>
        <w:tc>
          <w:tcPr>
            <w:tcW w:w="9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22</w:t>
            </w:r>
          </w:p>
        </w:tc>
        <w:tc>
          <w:tcPr>
            <w:tcW w:w="31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"Стратiївський Агроресурс"</w:t>
            </w:r>
          </w:p>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35814671</w:t>
            </w:r>
          </w:p>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касир</w:t>
            </w:r>
          </w:p>
        </w:tc>
        <w:tc>
          <w:tcPr>
            <w:tcW w:w="14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04.10.2023</w:t>
            </w:r>
          </w:p>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192283">
        <w:trPr>
          <w:trHeight w:val="200"/>
        </w:trPr>
        <w:tc>
          <w:tcPr>
            <w:tcW w:w="5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Чернега Тетяна Борисiвна</w:t>
            </w:r>
          </w:p>
        </w:tc>
        <w:tc>
          <w:tcPr>
            <w:tcW w:w="1100" w:type="dxa"/>
            <w:tcBorders>
              <w:top w:val="single" w:sz="6" w:space="0" w:color="auto"/>
              <w:left w:val="single" w:sz="6" w:space="0" w:color="auto"/>
              <w:bottom w:val="single" w:sz="6" w:space="0" w:color="auto"/>
              <w:right w:val="single" w:sz="6" w:space="0" w:color="auto"/>
            </w:tcBorders>
            <w:vAlign w:val="center"/>
          </w:tcPr>
          <w:p w:rsidR="00192283" w:rsidRDefault="0019228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192283" w:rsidRDefault="0019228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2001</w:t>
            </w:r>
          </w:p>
        </w:tc>
        <w:tc>
          <w:tcPr>
            <w:tcW w:w="10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Незакiнчена вища</w:t>
            </w:r>
          </w:p>
        </w:tc>
        <w:tc>
          <w:tcPr>
            <w:tcW w:w="9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3100" w:type="dxa"/>
            <w:tcBorders>
              <w:top w:val="single" w:sz="6" w:space="0" w:color="auto"/>
              <w:left w:val="single" w:sz="6" w:space="0" w:color="auto"/>
              <w:bottom w:val="single" w:sz="6" w:space="0" w:color="auto"/>
              <w:right w:val="single" w:sz="6" w:space="0" w:color="auto"/>
            </w:tcBorders>
            <w:vAlign w:val="center"/>
          </w:tcPr>
          <w:p w:rsidR="00192283" w:rsidRPr="00781A7E" w:rsidRDefault="001951EB">
            <w:pPr>
              <w:widowControl w:val="0"/>
              <w:autoSpaceDE w:val="0"/>
              <w:autoSpaceDN w:val="0"/>
              <w:adjustRightInd w:val="0"/>
              <w:spacing w:after="0" w:line="240" w:lineRule="auto"/>
              <w:jc w:val="center"/>
              <w:rPr>
                <w:rFonts w:ascii="Times New Roman CYR" w:hAnsi="Times New Roman CYR" w:cs="Times New Roman CYR"/>
                <w:sz w:val="20"/>
                <w:szCs w:val="20"/>
                <w:lang w:val="en-US"/>
              </w:rPr>
            </w:pPr>
            <w:r w:rsidRPr="00781A7E">
              <w:rPr>
                <w:rFonts w:ascii="Times New Roman CYR" w:hAnsi="Times New Roman CYR" w:cs="Times New Roman CYR"/>
                <w:sz w:val="20"/>
                <w:szCs w:val="20"/>
                <w:lang w:val="en-US"/>
              </w:rPr>
              <w:t>London Brunel International University</w:t>
            </w:r>
          </w:p>
          <w:p w:rsidR="00192283" w:rsidRPr="00781A7E" w:rsidRDefault="001951EB">
            <w:pPr>
              <w:widowControl w:val="0"/>
              <w:autoSpaceDE w:val="0"/>
              <w:autoSpaceDN w:val="0"/>
              <w:adjustRightInd w:val="0"/>
              <w:spacing w:after="0" w:line="240" w:lineRule="auto"/>
              <w:jc w:val="center"/>
              <w:rPr>
                <w:rFonts w:ascii="Times New Roman CYR" w:hAnsi="Times New Roman CYR" w:cs="Times New Roman CYR"/>
                <w:sz w:val="20"/>
                <w:szCs w:val="20"/>
                <w:lang w:val="en-US"/>
              </w:rPr>
            </w:pPr>
            <w:r w:rsidRPr="00781A7E">
              <w:rPr>
                <w:rFonts w:ascii="Times New Roman CYR" w:hAnsi="Times New Roman CYR" w:cs="Times New Roman CYR"/>
                <w:sz w:val="20"/>
                <w:szCs w:val="20"/>
                <w:lang w:val="en-US"/>
              </w:rPr>
              <w:t>-</w:t>
            </w:r>
          </w:p>
          <w:p w:rsidR="00192283" w:rsidRPr="00781A7E" w:rsidRDefault="001951EB">
            <w:pPr>
              <w:widowControl w:val="0"/>
              <w:autoSpaceDE w:val="0"/>
              <w:autoSpaceDN w:val="0"/>
              <w:adjustRightInd w:val="0"/>
              <w:spacing w:after="0" w:line="240" w:lineRule="auto"/>
              <w:jc w:val="center"/>
              <w:rPr>
                <w:rFonts w:ascii="Times New Roman CYR" w:hAnsi="Times New Roman CYR" w:cs="Times New Roman CYR"/>
                <w:sz w:val="20"/>
                <w:szCs w:val="20"/>
                <w:lang w:val="en-US"/>
              </w:rPr>
            </w:pPr>
            <w:r>
              <w:rPr>
                <w:rFonts w:ascii="Times New Roman CYR" w:hAnsi="Times New Roman CYR" w:cs="Times New Roman CYR"/>
                <w:sz w:val="20"/>
                <w:szCs w:val="20"/>
              </w:rPr>
              <w:t>з</w:t>
            </w:r>
            <w:r w:rsidRPr="00781A7E">
              <w:rPr>
                <w:rFonts w:ascii="Times New Roman CYR" w:hAnsi="Times New Roman CYR" w:cs="Times New Roman CYR"/>
                <w:sz w:val="20"/>
                <w:szCs w:val="20"/>
                <w:lang w:val="en-US"/>
              </w:rPr>
              <w:t xml:space="preserve"> </w:t>
            </w:r>
            <w:r>
              <w:rPr>
                <w:rFonts w:ascii="Times New Roman CYR" w:hAnsi="Times New Roman CYR" w:cs="Times New Roman CYR"/>
                <w:sz w:val="20"/>
                <w:szCs w:val="20"/>
              </w:rPr>
              <w:t>вересня</w:t>
            </w:r>
            <w:r w:rsidRPr="00781A7E">
              <w:rPr>
                <w:rFonts w:ascii="Times New Roman CYR" w:hAnsi="Times New Roman CYR" w:cs="Times New Roman CYR"/>
                <w:sz w:val="20"/>
                <w:szCs w:val="20"/>
                <w:lang w:val="en-US"/>
              </w:rPr>
              <w:t xml:space="preserve"> 2021 </w:t>
            </w:r>
            <w:r>
              <w:rPr>
                <w:rFonts w:ascii="Times New Roman CYR" w:hAnsi="Times New Roman CYR" w:cs="Times New Roman CYR"/>
                <w:sz w:val="20"/>
                <w:szCs w:val="20"/>
              </w:rPr>
              <w:t>року</w:t>
            </w:r>
            <w:r w:rsidRPr="00781A7E">
              <w:rPr>
                <w:rFonts w:ascii="Times New Roman CYR" w:hAnsi="Times New Roman CYR" w:cs="Times New Roman CYR"/>
                <w:sz w:val="20"/>
                <w:szCs w:val="20"/>
                <w:lang w:val="en-US"/>
              </w:rPr>
              <w:t xml:space="preserve"> </w:t>
            </w:r>
            <w:r>
              <w:rPr>
                <w:rFonts w:ascii="Times New Roman CYR" w:hAnsi="Times New Roman CYR" w:cs="Times New Roman CYR"/>
                <w:sz w:val="20"/>
                <w:szCs w:val="20"/>
              </w:rPr>
              <w:t>ФОП</w:t>
            </w:r>
          </w:p>
        </w:tc>
        <w:tc>
          <w:tcPr>
            <w:tcW w:w="14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04.10.2023</w:t>
            </w:r>
          </w:p>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192283">
        <w:trPr>
          <w:trHeight w:val="200"/>
        </w:trPr>
        <w:tc>
          <w:tcPr>
            <w:tcW w:w="5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192283">
        <w:trPr>
          <w:trHeight w:val="200"/>
        </w:trPr>
        <w:tc>
          <w:tcPr>
            <w:tcW w:w="5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192283">
        <w:trPr>
          <w:trHeight w:val="200"/>
        </w:trPr>
        <w:tc>
          <w:tcPr>
            <w:tcW w:w="5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Гесаль Iрина Сергiївна</w:t>
            </w:r>
          </w:p>
        </w:tc>
        <w:tc>
          <w:tcPr>
            <w:tcW w:w="1100" w:type="dxa"/>
            <w:tcBorders>
              <w:top w:val="single" w:sz="6" w:space="0" w:color="auto"/>
              <w:left w:val="single" w:sz="6" w:space="0" w:color="auto"/>
              <w:bottom w:val="single" w:sz="6" w:space="0" w:color="auto"/>
              <w:right w:val="single" w:sz="6" w:space="0" w:color="auto"/>
            </w:tcBorders>
            <w:vAlign w:val="center"/>
          </w:tcPr>
          <w:p w:rsidR="00192283" w:rsidRDefault="0019228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192283" w:rsidRDefault="0019228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1994</w:t>
            </w:r>
          </w:p>
        </w:tc>
        <w:tc>
          <w:tcPr>
            <w:tcW w:w="10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ВТЕI ДТЕУ, квалiфiкацiя: товарознавець</w:t>
            </w:r>
          </w:p>
        </w:tc>
        <w:tc>
          <w:tcPr>
            <w:tcW w:w="9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31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ПрАТ "ВПI"</w:t>
            </w:r>
          </w:p>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07525964</w:t>
            </w:r>
          </w:p>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Протягом останнiх п'яти рокiв обiймала посади: з 08.09.2020 року по 02.11.2020 року бухгалтер ФОП Лiтовчук М.М., з 07.06.2023 року по 07.08.2023 року офiс-менеджер ПрАТ "ВПI</w:t>
            </w:r>
            <w:proofErr w:type="gramStart"/>
            <w:r>
              <w:rPr>
                <w:rFonts w:ascii="Times New Roman CYR" w:hAnsi="Times New Roman CYR" w:cs="Times New Roman CYR"/>
                <w:sz w:val="20"/>
                <w:szCs w:val="20"/>
              </w:rPr>
              <w:t>" .</w:t>
            </w:r>
            <w:proofErr w:type="gramEnd"/>
            <w:r>
              <w:rPr>
                <w:rFonts w:ascii="Times New Roman CYR" w:hAnsi="Times New Roman CYR" w:cs="Times New Roman CYR"/>
                <w:sz w:val="20"/>
                <w:szCs w:val="20"/>
              </w:rPr>
              <w:t xml:space="preserve"> Обрана на посаду директора з 08.08.2023 року 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08.08.2023</w:t>
            </w:r>
          </w:p>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192283" w:rsidRDefault="00192283">
      <w:pPr>
        <w:widowControl w:val="0"/>
        <w:autoSpaceDE w:val="0"/>
        <w:autoSpaceDN w:val="0"/>
        <w:adjustRightInd w:val="0"/>
        <w:spacing w:after="0" w:line="240" w:lineRule="auto"/>
        <w:rPr>
          <w:rFonts w:ascii="Times New Roman CYR" w:hAnsi="Times New Roman CYR" w:cs="Times New Roman CYR"/>
          <w:sz w:val="20"/>
          <w:szCs w:val="20"/>
        </w:rPr>
      </w:pP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192283">
        <w:trPr>
          <w:trHeight w:val="300"/>
        </w:trPr>
        <w:tc>
          <w:tcPr>
            <w:tcW w:w="550" w:type="dxa"/>
            <w:vMerge w:val="restart"/>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192283">
        <w:trPr>
          <w:trHeight w:val="300"/>
        </w:trPr>
        <w:tc>
          <w:tcPr>
            <w:tcW w:w="550" w:type="dxa"/>
            <w:vMerge/>
            <w:tcBorders>
              <w:top w:val="single" w:sz="6" w:space="0" w:color="auto"/>
              <w:bottom w:val="single" w:sz="6" w:space="0" w:color="auto"/>
              <w:right w:val="single" w:sz="6" w:space="0" w:color="auto"/>
            </w:tcBorders>
            <w:vAlign w:val="center"/>
          </w:tcPr>
          <w:p w:rsidR="00192283" w:rsidRDefault="0019228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192283" w:rsidRDefault="0019228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192283" w:rsidRDefault="0019228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192283" w:rsidRDefault="0019228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192283" w:rsidRDefault="0019228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192283" w:rsidRDefault="0019228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192283" w:rsidRDefault="0019228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192283">
        <w:trPr>
          <w:trHeight w:val="300"/>
        </w:trPr>
        <w:tc>
          <w:tcPr>
            <w:tcW w:w="5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192283">
        <w:trPr>
          <w:trHeight w:val="300"/>
        </w:trPr>
        <w:tc>
          <w:tcPr>
            <w:tcW w:w="5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Гесаль Iрина Сергiївна</w:t>
            </w:r>
          </w:p>
        </w:tc>
        <w:tc>
          <w:tcPr>
            <w:tcW w:w="1625" w:type="dxa"/>
            <w:tcBorders>
              <w:top w:val="single" w:sz="6" w:space="0" w:color="auto"/>
              <w:left w:val="single" w:sz="6" w:space="0" w:color="auto"/>
              <w:bottom w:val="single" w:sz="6" w:space="0" w:color="auto"/>
              <w:right w:val="single" w:sz="6" w:space="0" w:color="auto"/>
            </w:tcBorders>
            <w:vAlign w:val="center"/>
          </w:tcPr>
          <w:p w:rsidR="00192283" w:rsidRDefault="0019228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192283" w:rsidRDefault="0019228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192283">
        <w:trPr>
          <w:trHeight w:val="300"/>
        </w:trPr>
        <w:tc>
          <w:tcPr>
            <w:tcW w:w="5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5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Чернега Борис Федорович</w:t>
            </w:r>
          </w:p>
        </w:tc>
        <w:tc>
          <w:tcPr>
            <w:tcW w:w="1625" w:type="dxa"/>
            <w:tcBorders>
              <w:top w:val="single" w:sz="6" w:space="0" w:color="auto"/>
              <w:left w:val="single" w:sz="6" w:space="0" w:color="auto"/>
              <w:bottom w:val="single" w:sz="6" w:space="0" w:color="auto"/>
              <w:right w:val="single" w:sz="6" w:space="0" w:color="auto"/>
            </w:tcBorders>
            <w:vAlign w:val="center"/>
          </w:tcPr>
          <w:p w:rsidR="00192283" w:rsidRDefault="0019228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192283" w:rsidRDefault="0019228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25 406</w:t>
            </w:r>
          </w:p>
        </w:tc>
        <w:tc>
          <w:tcPr>
            <w:tcW w:w="1625"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49,05</w:t>
            </w:r>
          </w:p>
        </w:tc>
        <w:tc>
          <w:tcPr>
            <w:tcW w:w="17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25 406</w:t>
            </w:r>
          </w:p>
        </w:tc>
        <w:tc>
          <w:tcPr>
            <w:tcW w:w="1700"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192283">
        <w:trPr>
          <w:trHeight w:val="300"/>
        </w:trPr>
        <w:tc>
          <w:tcPr>
            <w:tcW w:w="5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5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Чернега Наталя Вячеславiвна</w:t>
            </w:r>
          </w:p>
        </w:tc>
        <w:tc>
          <w:tcPr>
            <w:tcW w:w="1625" w:type="dxa"/>
            <w:tcBorders>
              <w:top w:val="single" w:sz="6" w:space="0" w:color="auto"/>
              <w:left w:val="single" w:sz="6" w:space="0" w:color="auto"/>
              <w:bottom w:val="single" w:sz="6" w:space="0" w:color="auto"/>
              <w:right w:val="single" w:sz="6" w:space="0" w:color="auto"/>
            </w:tcBorders>
            <w:vAlign w:val="center"/>
          </w:tcPr>
          <w:p w:rsidR="00192283" w:rsidRDefault="0019228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192283" w:rsidRDefault="0019228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625"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0,00193</w:t>
            </w:r>
          </w:p>
        </w:tc>
        <w:tc>
          <w:tcPr>
            <w:tcW w:w="17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700"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192283">
        <w:trPr>
          <w:trHeight w:val="300"/>
        </w:trPr>
        <w:tc>
          <w:tcPr>
            <w:tcW w:w="5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5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Чернега Тетяна Борисiвна</w:t>
            </w:r>
          </w:p>
        </w:tc>
        <w:tc>
          <w:tcPr>
            <w:tcW w:w="1625" w:type="dxa"/>
            <w:tcBorders>
              <w:top w:val="single" w:sz="6" w:space="0" w:color="auto"/>
              <w:left w:val="single" w:sz="6" w:space="0" w:color="auto"/>
              <w:bottom w:val="single" w:sz="6" w:space="0" w:color="auto"/>
              <w:right w:val="single" w:sz="6" w:space="0" w:color="auto"/>
            </w:tcBorders>
            <w:vAlign w:val="center"/>
          </w:tcPr>
          <w:p w:rsidR="00192283" w:rsidRDefault="0019228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192283" w:rsidRDefault="0019228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625"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0,00193</w:t>
            </w:r>
          </w:p>
        </w:tc>
        <w:tc>
          <w:tcPr>
            <w:tcW w:w="17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700"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192283" w:rsidRDefault="00192283">
      <w:pPr>
        <w:widowControl w:val="0"/>
        <w:autoSpaceDE w:val="0"/>
        <w:autoSpaceDN w:val="0"/>
        <w:adjustRightInd w:val="0"/>
        <w:spacing w:after="0" w:line="240" w:lineRule="auto"/>
        <w:rPr>
          <w:rFonts w:ascii="Times New Roman CYR" w:hAnsi="Times New Roman CYR" w:cs="Times New Roman CYR"/>
          <w:sz w:val="20"/>
          <w:szCs w:val="20"/>
        </w:rPr>
      </w:pPr>
    </w:p>
    <w:p w:rsidR="00192283" w:rsidRDefault="00192283">
      <w:pPr>
        <w:widowControl w:val="0"/>
        <w:autoSpaceDE w:val="0"/>
        <w:autoSpaceDN w:val="0"/>
        <w:adjustRightInd w:val="0"/>
        <w:spacing w:after="0" w:line="240" w:lineRule="auto"/>
        <w:rPr>
          <w:rFonts w:ascii="Times New Roman CYR" w:hAnsi="Times New Roman CYR" w:cs="Times New Roman CYR"/>
          <w:sz w:val="20"/>
          <w:szCs w:val="20"/>
        </w:rPr>
        <w:sectPr w:rsidR="00192283">
          <w:pgSz w:w="16837" w:h="11905" w:orient="landscape"/>
          <w:pgMar w:top="570" w:right="720" w:bottom="570" w:left="720" w:header="720" w:footer="720" w:gutter="0"/>
          <w:cols w:space="720"/>
          <w:noEndnote/>
        </w:sectPr>
      </w:pPr>
    </w:p>
    <w:p w:rsidR="00192283" w:rsidRDefault="001951E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органiзацiйну структуру, тому URL-адреса вебсайту не зазначена.</w:t>
      </w:r>
    </w:p>
    <w:p w:rsidR="00192283" w:rsidRDefault="00192283">
      <w:pPr>
        <w:widowControl w:val="0"/>
        <w:autoSpaceDE w:val="0"/>
        <w:autoSpaceDN w:val="0"/>
        <w:adjustRightInd w:val="0"/>
        <w:spacing w:after="0" w:line="240" w:lineRule="auto"/>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структуру власностi особи у виглядi схематичного зображення, тому URL-адреса вебсайту не зазначена.</w:t>
      </w:r>
    </w:p>
    <w:p w:rsidR="00192283" w:rsidRDefault="00192283">
      <w:pPr>
        <w:widowControl w:val="0"/>
        <w:autoSpaceDE w:val="0"/>
        <w:autoSpaceDN w:val="0"/>
        <w:adjustRightInd w:val="0"/>
        <w:spacing w:after="0" w:line="240" w:lineRule="auto"/>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об'єднань пiдприємств.</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"ВПI" не належить до будь-яких об'єднань пiдприємств.</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"ВПI" не проводить спiльної дiяльностi з iншими органiзацiями, пiдприємствами, установами спiльної дiяльностi.</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Бухгалтерський облiк на пiдприємствi ведеться вiдповiдно до вимог Закону України "Про бухгалтерський облiк та фiнансову звiтнiсть в Українi" вiд 16.07.1999 року № 996-XIY та iнших нормативних документiв з питань органiзацiї бухгалтерського облiку. Рiчна фiнансова звiтнiсть за 2023 рiк складена вiдповiдно до вимог Закону України &lt;Про бухгалтерський облiк та фiнансову звiтнiсть в Українi&gt;. Фiнансова звiтнiсть складена та подана у нацiональнiй валютi України гривнi станом на 31.12.2023 року. Сукупнiсть принципiв, методiв i процедур, що використовувались приватним акцiонерним товариством для складання i подання фiнансової звiтностi вiдповiдають наказу про облiкову полiтику пiдприємства та Положенню про облiкову полiтику та органiзацiю бухгалтерського облiку ПрАТ &lt;Вiнницький проектний iнститут&gt; на 2023 рiк. Положення про облiкову полiтику використовувались товариством протягом звiтного перiоду без змiн.</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Облiкова полiтика пiдприємства будується з використанням принципiв бухгалтерського облiку i фiнансової звiтностi: </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автономнiсть;</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обачнiсть (обережнiсть);</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повне висвiтлення (вiдображення);</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послiдовнiсть;</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безперервнiсть;</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вiдповiднiсть нарахування доходiв i витрат;</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єдиний грошовий вимiрник;</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перiодичнiсть.</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основних засобiв та iнших необоротних активiв здiйснюється прямолiнiйним методом iз застосуванням допустимих строкiв, визначених Податковим кодексом України. Лiквiдацiйна вартiсть об'єктiв основних засобiв не розраховується i з метою амортизацiї прирiвнюється нулю.</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Дооцiнка, уцiнка основних засобiв протягом звiтного перiоду не проводилась. </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Довгостроковi фiнансовi iнвестицiї Товариства станом на 31.12.2023 р. вiдсутнi.</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звiтному роцi емiсiя акцiй не проводилась. Номiнальна вартiсть акцiй не змiнювалась. Реальний шлях вирiшення проблеми прибутковостi </w:t>
      </w:r>
      <w:proofErr w:type="gramStart"/>
      <w:r>
        <w:rPr>
          <w:rFonts w:ascii="Times New Roman CYR" w:hAnsi="Times New Roman CYR" w:cs="Times New Roman CYR"/>
          <w:sz w:val="24"/>
          <w:szCs w:val="24"/>
        </w:rPr>
        <w:t>це :</w:t>
      </w:r>
      <w:proofErr w:type="gramEnd"/>
      <w:r>
        <w:rPr>
          <w:rFonts w:ascii="Times New Roman CYR" w:hAnsi="Times New Roman CYR" w:cs="Times New Roman CYR"/>
          <w:sz w:val="24"/>
          <w:szCs w:val="24"/>
        </w:rPr>
        <w:t xml:space="preserve"> </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-вивiльнення площ та здача iх в оренду; </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-економiя електроенергii, води; </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-подальше вдосконалення структури управлiння; </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-реалiзацiя необоротних та оборотних активiв; </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-пошуки потенцiйного iнвестора; </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Фiнансова дiяльнiсть здiйснюється за рахунок коштiв пiдприємства. У звiтному роцi товариство кредити не отримувало. </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Дослiдження та розробки на пiдприємствi в звiтному роцi не проводились.</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опис продуктiв (товарiв та/або послуг), якi виробляє/надає особа;</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сьогоднiшнiй день основним видом дiяльностi ПрАТ "Вiнницький проектний iнститут" є здача примiщень в оренду.</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грошовому виразi);</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немає iнформацiї</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середньореалiзацiйнi цiни продуктiв; </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немає iнформацiї</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загальна сума виручки; </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немає iнформацiї</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загальна сума експорту, частка експорту в загальному обсязi продажiв; </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експорту немає</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залежнiсть вiд сезонних змiн; </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 залежить вiд сезонних змiн</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7) основнi клiєнти (бiльше 5% у загальнiй сумi виручки); </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орендарi:</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 "Стратiївський агроресурс"</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 "Хонгор"</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Загальна кiлькiсть орендарiв, що за договорами оренди користувалися примiщеннями ПрАТ "ВПI" в 2023 р. - 2</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 всi площi пiдприємтсва зданi в оренду. Корпуси iнституту вимагають утеплення зовнiшнiх стiн, замiни вiкон, ремонту внутрiшньої мережi водопостачання.</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8) ринки збуту та країни, в яких особою здiйснюється дiяльнiсть; </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здiйснюється тiльки в Українi</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канали збуту;</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немає iнформацiї</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 основнi постачальники та види товарiв та/або послуг, якi вони постачають/надають особi, країни з яких здiйснюється постачання/надання товарiв/послуг; </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витрати у 2023 роцi:</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АТ "Вiнницягаз" - 65824,68 грн.</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КП "Вiнницяоблводоканал" - 74754,33 грн.</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АТ "Вiнницяобленерго" - 25062,85 грн.</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КУП "ЕКО-ВIН" (вивiз побутових вiдходiв) - 32178,22 грн.</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ФОП Качаєв I.Л. (побутова хiмiя) - 129569,75 грн.</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"ТВIЙ ГАЗЗБУТ" -48879,86 грн.</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"ШИНДЛЕР" (обслуговування лiфтiв) - 38664,00 грн.</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"ВГПI" (кошторисна документацiя) - 150000 грн</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особливостi стану розвитку галузi, в якiй здiйснює дiяльнiсть особа;</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немає iнформацiї</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12) опис технологiй, якi використовує особа у своїй дiяльностi; </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немає iнформацiї</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мiсце особи </w:t>
      </w:r>
      <w:proofErr w:type="gramStart"/>
      <w:r>
        <w:rPr>
          <w:rFonts w:ascii="Times New Roman CYR" w:hAnsi="Times New Roman CYR" w:cs="Times New Roman CYR"/>
          <w:sz w:val="24"/>
          <w:szCs w:val="24"/>
        </w:rPr>
        <w:t>на ринку</w:t>
      </w:r>
      <w:proofErr w:type="gramEnd"/>
      <w:r>
        <w:rPr>
          <w:rFonts w:ascii="Times New Roman CYR" w:hAnsi="Times New Roman CYR" w:cs="Times New Roman CYR"/>
          <w:sz w:val="24"/>
          <w:szCs w:val="24"/>
        </w:rPr>
        <w:t xml:space="preserve">, на якому вона здiйснює дiяльнiсть; </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немає iнформацiї</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рiвень конкуренцiя в галузi, основнi конкуренти особи;</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немає iнформацiї</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15) перспективнi плани розвитку особи; </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немає iнформацiї</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Опис ризикiв, як притаманнi дiяльностi особи, пiдходи до управлiння ризиками, заходи особи щодо зменшення впливу ризикiв.</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Емiтент має схильнiсть до цiнових ризикiв. Схильнiсть емiтента до кредитного ризику: емiтент не має схильнiсть до кредитного ризику (емiтент не має кредитнi зобов'язання). Схильнiсть емiтента до ризику лiквiдностi та/або ризику грошових потокiв: емiтент має схильностi до ризику лiквiдностi/та або ризику грошових потокiв. Ризик є невiд'ємною частиною економiчної дiяльностi Товариства. Товариство прагне до визначення, оцiнки, монiторингу та управлiння кожним видом ризикiв у своїй дiяльностi вiдповiдно до визначеної полiтики i процедур. Товариство аналiзує термiни корисного використання своїх активiв i термiни погашення зобов'язань, а також планує лiквiднiсть на базi передбачень погашення рiзних iнструментiв. В випадку неостаточностi лiквiдностi Товариство приймає мiри по поповненню ресурсiв. Головними завданнями управлiння фiнансовими ризиками є оптимiзацiя структури капiталу (спiввiдношення мiж власними та позичковими джерелами формування фiнансових ресурсiв) та оптимiзацiя портфеля боргових зобов'язань. Полiтика емiтента щодо управлiння фiнансовими ризиками - система цiлей i завдань управлiння ризиками, а також сукупнiсть методiв i засобiв досягнення цих цiлей. Полiтика управлiння фiнансовими ризиками знаходить своє вiдображення у стратегiї i тактицi виявлення та нейтралiзацiї ризикiв. </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Спецiального документу, яким би описувалися характеристики систем внутрiшнього контролю та управлiння ризиками в Товариствi не створено та не затверджено. Проте при здiйсненнi внутрiшнього контролю використовуються рiзнi методи, вони включають в себе такi елементи, як:</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бухгалтерський фiнансовий облiк (iнвентаризацiя i документацiя, рахунки i подвiйний запис);</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бухгалтерський управлiнський облiк (розподiл обов'язкiв, нормування витрат);</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аудит, контроль, ревiзiя (перевiрка документiв, перевiрка вiрност</w:t>
      </w:r>
      <w:proofErr w:type="gramStart"/>
      <w:r>
        <w:rPr>
          <w:rFonts w:ascii="Times New Roman CYR" w:hAnsi="Times New Roman CYR" w:cs="Times New Roman CYR"/>
          <w:sz w:val="24"/>
          <w:szCs w:val="24"/>
        </w:rPr>
        <w:t>i  арифметичних</w:t>
      </w:r>
      <w:proofErr w:type="gramEnd"/>
      <w:r>
        <w:rPr>
          <w:rFonts w:ascii="Times New Roman CYR" w:hAnsi="Times New Roman CYR" w:cs="Times New Roman CYR"/>
          <w:sz w:val="24"/>
          <w:szCs w:val="24"/>
        </w:rPr>
        <w:t xml:space="preserve"> розрахункiв, перевiрка дотримання правил облiку окремих господарських операцiй, iнвентаризацiя, усне опитування персоналу, пiдтвердження i простежування). Всi перерахованi вище методи становлять </w:t>
      </w:r>
      <w:proofErr w:type="gramStart"/>
      <w:r>
        <w:rPr>
          <w:rFonts w:ascii="Times New Roman CYR" w:hAnsi="Times New Roman CYR" w:cs="Times New Roman CYR"/>
          <w:sz w:val="24"/>
          <w:szCs w:val="24"/>
        </w:rPr>
        <w:t>єдину  систему</w:t>
      </w:r>
      <w:proofErr w:type="gramEnd"/>
      <w:r>
        <w:rPr>
          <w:rFonts w:ascii="Times New Roman CYR" w:hAnsi="Times New Roman CYR" w:cs="Times New Roman CYR"/>
          <w:sz w:val="24"/>
          <w:szCs w:val="24"/>
        </w:rPr>
        <w:t xml:space="preserve">  i  використовуються  в  цiлях управлiння пiдприємством.</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Емiтентом не використовується метод страхування цiнового ризику за угодами на бiржi (товарнiй, фондовiй) - операцiї хеджування.</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розробило ряд заходiв, спрямованих на успiшну роботу в 2024 роцi. Це:</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допомогою рiелтерiв та об'яв максимально заселити примiщення орендарями.</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-Проведення поточних та капiтальних ремонтiв.</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-Економiя електроенергii, води.</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-Полiпшити органiзацiйну структуру управлiння.</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У 2019 роцi кошти витрачались на ремонт будiвлi на суму 315,0 тис.грн. в т.ч. на ремонт:</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ремонт мережi водопроводу 125,0 тис. грн. </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ремонтнi роботи примiщення корпусу А - 190,1 тис. грн.</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Вiдчуження активi</w:t>
      </w:r>
      <w:proofErr w:type="gramStart"/>
      <w:r>
        <w:rPr>
          <w:rFonts w:ascii="Times New Roman CYR" w:hAnsi="Times New Roman CYR" w:cs="Times New Roman CYR"/>
          <w:sz w:val="24"/>
          <w:szCs w:val="24"/>
        </w:rPr>
        <w:t>в  у</w:t>
      </w:r>
      <w:proofErr w:type="gramEnd"/>
      <w:r>
        <w:rPr>
          <w:rFonts w:ascii="Times New Roman CYR" w:hAnsi="Times New Roman CYR" w:cs="Times New Roman CYR"/>
          <w:sz w:val="24"/>
          <w:szCs w:val="24"/>
        </w:rPr>
        <w:t xml:space="preserve">  2019 роцi не було.</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2020 роцi кошти витрачались на ремонт будiвлi на суму 259,3 тис.грн. в т.ч. на ремонт:</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вiдновлення асфальтобетонного покриття 1,5 тис. грн. </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ремонтнi роботи примiщення корпусу А - 257,8 тис. грн.</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Вiдчуження активi</w:t>
      </w:r>
      <w:proofErr w:type="gramStart"/>
      <w:r>
        <w:rPr>
          <w:rFonts w:ascii="Times New Roman CYR" w:hAnsi="Times New Roman CYR" w:cs="Times New Roman CYR"/>
          <w:sz w:val="24"/>
          <w:szCs w:val="24"/>
        </w:rPr>
        <w:t>в  у</w:t>
      </w:r>
      <w:proofErr w:type="gramEnd"/>
      <w:r>
        <w:rPr>
          <w:rFonts w:ascii="Times New Roman CYR" w:hAnsi="Times New Roman CYR" w:cs="Times New Roman CYR"/>
          <w:sz w:val="24"/>
          <w:szCs w:val="24"/>
        </w:rPr>
        <w:t xml:space="preserve">  2020 роцi не було.</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2021 роцi вiдчужувалась нерухомiсть: продаж 10, 11 поверх корпусу "А", а також будiвля лiтера "В", цiна продажу 3 138 640 грн.</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2021 роцi придбали лiфтове </w:t>
      </w:r>
      <w:proofErr w:type="gramStart"/>
      <w:r>
        <w:rPr>
          <w:rFonts w:ascii="Times New Roman CYR" w:hAnsi="Times New Roman CYR" w:cs="Times New Roman CYR"/>
          <w:sz w:val="24"/>
          <w:szCs w:val="24"/>
        </w:rPr>
        <w:t>обладнання  на</w:t>
      </w:r>
      <w:proofErr w:type="gramEnd"/>
      <w:r>
        <w:rPr>
          <w:rFonts w:ascii="Times New Roman CYR" w:hAnsi="Times New Roman CYR" w:cs="Times New Roman CYR"/>
          <w:sz w:val="24"/>
          <w:szCs w:val="24"/>
        </w:rPr>
        <w:t xml:space="preserve"> загальну суму 3 133 051,91 гривень, фасаднi дверi корпусу "А" на суму 1 194 852,60 гривень.</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2022 роцi було вiдчуження частки комплексу будiвель на суму 1932,4 тис. грн. Придбання активiв у 2022 роцi не було.</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2023 роцi було вiдчуження частки комплексу будiвель на суму 4193,1 тис. грн. Придбання активiв у 2023 роцi не було.</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ПрАТ "Вiнницький проектний iнститут&gt; розташований на земельнiй дiлянцi загальною площею 0,3326 га, що знаходиться за адресою м. Вiнниця, вул. Київська, 14. Будiвлi займають площу 5342 кв. м. </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Обмежень на використання основних засобiв немає. </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Обмежень на використання основних засобiв </w:t>
      </w:r>
      <w:proofErr w:type="gramStart"/>
      <w:r>
        <w:rPr>
          <w:rFonts w:ascii="Times New Roman CYR" w:hAnsi="Times New Roman CYR" w:cs="Times New Roman CYR"/>
          <w:sz w:val="24"/>
          <w:szCs w:val="24"/>
        </w:rPr>
        <w:t>немає.Основн</w:t>
      </w:r>
      <w:proofErr w:type="gramEnd"/>
      <w:r>
        <w:rPr>
          <w:rFonts w:ascii="Times New Roman CYR" w:hAnsi="Times New Roman CYR" w:cs="Times New Roman CYR"/>
          <w:sz w:val="24"/>
          <w:szCs w:val="24"/>
        </w:rPr>
        <w:t xml:space="preserve">i засоби всiх груп використовуються за призначенням.Термiн та умови використання основних засобiв вiдповiдають нормам. Первiсна вартiсть основних засобiв 85645,3 тис. грн, сума нарахованого зносу 76878,2 тис.грн. Ступiнь зносу основних засобiв 89,8%, ступiнь використання - 10,2%. </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2023 роцi нарахована амортизацiї: будiвлi та споруди 1016,10 тис. грн., машини та обладнання 0 тис. грн., транспортнi засоби 0 тис. грн., iншi 0 тис. грн. </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складi основних засобiв рахується iнвестицiйна нерухомiсть, первiсна вартiсть у сумi 23255,9 тис.грн. </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Була вiдчужена частка комплексу будiвель, площею 561,3</w:t>
      </w:r>
      <w:proofErr w:type="gramStart"/>
      <w:r>
        <w:rPr>
          <w:rFonts w:ascii="Times New Roman CYR" w:hAnsi="Times New Roman CYR" w:cs="Times New Roman CYR"/>
          <w:sz w:val="24"/>
          <w:szCs w:val="24"/>
        </w:rPr>
        <w:t>м.кв</w:t>
      </w:r>
      <w:proofErr w:type="gramEnd"/>
      <w:r>
        <w:rPr>
          <w:rFonts w:ascii="Times New Roman CYR" w:hAnsi="Times New Roman CYR" w:cs="Times New Roman CYR"/>
          <w:sz w:val="24"/>
          <w:szCs w:val="24"/>
        </w:rPr>
        <w:t>, залишковою вартiстю - 3670,7 тис.грн. Орендарями є юридичнi особи. Орендованими основними засобами товариство не користується.</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Для ефективного використання виробничих та службових примiщень та для поповнення обiгових коштiв, пiдприємство здає в оренду примiщення. Найближчим часом капiтального будiвництва не планується. </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Екологiчних питань, якi можуть позначитися на використаннi активiв пiдприємства немає.</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Проблеми, якi впливають на дiяльнiсть особи, в тому числi ступiнь залежностi вiд законодавчих або економiчних обмежень.</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дiяльнiсть ПрАТ "ВПI" насамперед впливають фiнансово-економiчнi фактори:</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високий податковий тиск; </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недосконалiсть законодавства, яке постiйно змiнюється. </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має високий ступiнь залежностi вiд законодавчих та економiчних обмежень.</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 </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кiнець року незавершених контрактiв на постачання послуг, термiн яких закiнчується в 2023 роцi, немає. В 2024 роцi планується укладання контрактiв, але суму спрогнозувати неможливо в звязку повновмаштабною агресiєю росiйської федерацiї. </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кiлькiсть працюючих штатного складу з сумiсниками за 2023 рiк склала - 4 осiб.</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Чисельнiсть працiвникiв, якi працюють на умовах неповного робочого часу (дня, тижня) - 0 осiб. </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- 786668,30 грн. Фонд оплати працi збiльшився вiдносно попереднього року на 354680,23 грн. у зв"язку iз переведенням працiвникiв на повний робочий день та збiльшення окладiв.</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15. Будь-якi пропозицiї щодо реорганiзацiї з боку третiх осiб, що мали мiсце протягом звiтного перiоду, умови та результати цих пропозицiй. </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Будь-якi пропозицiї щодо реорганiзацiї з боку третiх осiб протягом звiтного перiоду не поступали.</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 Iнша iнформацiя, яка може бути iстотною для оцiнки стейкхолдерами фiнансового стану та результатiв дiяльностi особи.</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немає iнформацiї</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2283">
      <w:pPr>
        <w:widowControl w:val="0"/>
        <w:autoSpaceDE w:val="0"/>
        <w:autoSpaceDN w:val="0"/>
        <w:adjustRightInd w:val="0"/>
        <w:spacing w:after="0" w:line="240" w:lineRule="auto"/>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192283">
        <w:trPr>
          <w:trHeight w:val="200"/>
        </w:trPr>
        <w:tc>
          <w:tcPr>
            <w:tcW w:w="3058" w:type="dxa"/>
            <w:vMerge w:val="restart"/>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192283">
        <w:trPr>
          <w:trHeight w:val="200"/>
        </w:trPr>
        <w:tc>
          <w:tcPr>
            <w:tcW w:w="3058" w:type="dxa"/>
            <w:vMerge/>
            <w:tcBorders>
              <w:top w:val="single" w:sz="6" w:space="0" w:color="auto"/>
              <w:bottom w:val="single" w:sz="6" w:space="0" w:color="auto"/>
              <w:right w:val="single" w:sz="6" w:space="0" w:color="auto"/>
            </w:tcBorders>
            <w:vAlign w:val="center"/>
          </w:tcPr>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192283">
        <w:trPr>
          <w:trHeight w:val="200"/>
        </w:trPr>
        <w:tc>
          <w:tcPr>
            <w:tcW w:w="3058"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4 176,8</w:t>
            </w:r>
          </w:p>
        </w:tc>
        <w:tc>
          <w:tcPr>
            <w:tcW w:w="108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3 068,1</w:t>
            </w:r>
          </w:p>
        </w:tc>
        <w:tc>
          <w:tcPr>
            <w:tcW w:w="126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4 176,8</w:t>
            </w:r>
          </w:p>
        </w:tc>
        <w:tc>
          <w:tcPr>
            <w:tcW w:w="1082"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3 068,1</w:t>
            </w:r>
          </w:p>
        </w:tc>
      </w:tr>
      <w:tr w:rsidR="00192283">
        <w:trPr>
          <w:trHeight w:val="200"/>
        </w:trPr>
        <w:tc>
          <w:tcPr>
            <w:tcW w:w="3058"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4 176,8</w:t>
            </w:r>
          </w:p>
        </w:tc>
        <w:tc>
          <w:tcPr>
            <w:tcW w:w="108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3 068,1</w:t>
            </w:r>
          </w:p>
        </w:tc>
        <w:tc>
          <w:tcPr>
            <w:tcW w:w="126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4 176,8</w:t>
            </w:r>
          </w:p>
        </w:tc>
        <w:tc>
          <w:tcPr>
            <w:tcW w:w="1082"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3 068,1</w:t>
            </w:r>
          </w:p>
        </w:tc>
      </w:tr>
      <w:tr w:rsidR="00192283">
        <w:trPr>
          <w:trHeight w:val="200"/>
        </w:trPr>
        <w:tc>
          <w:tcPr>
            <w:tcW w:w="3058"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92283">
        <w:trPr>
          <w:trHeight w:val="200"/>
        </w:trPr>
        <w:tc>
          <w:tcPr>
            <w:tcW w:w="3058"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92283">
        <w:trPr>
          <w:trHeight w:val="200"/>
        </w:trPr>
        <w:tc>
          <w:tcPr>
            <w:tcW w:w="3058"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92283">
        <w:trPr>
          <w:trHeight w:val="200"/>
        </w:trPr>
        <w:tc>
          <w:tcPr>
            <w:tcW w:w="3058"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92283">
        <w:trPr>
          <w:trHeight w:val="200"/>
        </w:trPr>
        <w:tc>
          <w:tcPr>
            <w:tcW w:w="3058"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8 261</w:t>
            </w:r>
          </w:p>
        </w:tc>
        <w:tc>
          <w:tcPr>
            <w:tcW w:w="108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5 699</w:t>
            </w:r>
          </w:p>
        </w:tc>
        <w:tc>
          <w:tcPr>
            <w:tcW w:w="126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8 261</w:t>
            </w:r>
          </w:p>
        </w:tc>
        <w:tc>
          <w:tcPr>
            <w:tcW w:w="1082"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5 699</w:t>
            </w:r>
          </w:p>
        </w:tc>
      </w:tr>
      <w:tr w:rsidR="00192283">
        <w:trPr>
          <w:trHeight w:val="200"/>
        </w:trPr>
        <w:tc>
          <w:tcPr>
            <w:tcW w:w="3058"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8 261</w:t>
            </w:r>
          </w:p>
        </w:tc>
        <w:tc>
          <w:tcPr>
            <w:tcW w:w="108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5 699</w:t>
            </w:r>
          </w:p>
        </w:tc>
        <w:tc>
          <w:tcPr>
            <w:tcW w:w="126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8 261</w:t>
            </w:r>
          </w:p>
        </w:tc>
        <w:tc>
          <w:tcPr>
            <w:tcW w:w="1082"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5 699</w:t>
            </w:r>
          </w:p>
        </w:tc>
      </w:tr>
      <w:tr w:rsidR="00192283">
        <w:trPr>
          <w:trHeight w:val="200"/>
        </w:trPr>
        <w:tc>
          <w:tcPr>
            <w:tcW w:w="3058"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92283">
        <w:trPr>
          <w:trHeight w:val="200"/>
        </w:trPr>
        <w:tc>
          <w:tcPr>
            <w:tcW w:w="3058"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92283">
        <w:trPr>
          <w:trHeight w:val="200"/>
        </w:trPr>
        <w:tc>
          <w:tcPr>
            <w:tcW w:w="3058"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92283">
        <w:trPr>
          <w:trHeight w:val="200"/>
        </w:trPr>
        <w:tc>
          <w:tcPr>
            <w:tcW w:w="3058"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92283">
        <w:trPr>
          <w:trHeight w:val="200"/>
        </w:trPr>
        <w:tc>
          <w:tcPr>
            <w:tcW w:w="3058"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92283">
        <w:trPr>
          <w:trHeight w:val="200"/>
        </w:trPr>
        <w:tc>
          <w:tcPr>
            <w:tcW w:w="3058"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12 437,8</w:t>
            </w:r>
          </w:p>
        </w:tc>
        <w:tc>
          <w:tcPr>
            <w:tcW w:w="108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8 767,1</w:t>
            </w:r>
          </w:p>
        </w:tc>
        <w:tc>
          <w:tcPr>
            <w:tcW w:w="126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12 437,8</w:t>
            </w:r>
          </w:p>
        </w:tc>
        <w:tc>
          <w:tcPr>
            <w:tcW w:w="1082"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8 767,1</w:t>
            </w:r>
          </w:p>
        </w:tc>
      </w:tr>
      <w:tr w:rsidR="00192283">
        <w:trPr>
          <w:trHeight w:val="200"/>
        </w:trPr>
        <w:tc>
          <w:tcPr>
            <w:tcW w:w="3058"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Обмежень на використання основних засобiв </w:t>
            </w:r>
            <w:proofErr w:type="gramStart"/>
            <w:r>
              <w:rPr>
                <w:rFonts w:ascii="Times New Roman CYR" w:hAnsi="Times New Roman CYR" w:cs="Times New Roman CYR"/>
              </w:rPr>
              <w:t>немає.Основн</w:t>
            </w:r>
            <w:proofErr w:type="gramEnd"/>
            <w:r>
              <w:rPr>
                <w:rFonts w:ascii="Times New Roman CYR" w:hAnsi="Times New Roman CYR" w:cs="Times New Roman CYR"/>
              </w:rPr>
              <w:t>i засоби всiх груп використовуються за призначенням.Термiн та умови використання основних засобiв вiдповiдають нормам. Первiсна вартiсть основних засобiв 85645,3 тис. грн, сума нарахованого зносу 76878,2 тис.грн. Ступiнь зносу основних засобiв 89,8%, ступiнь використання - 10,2%.</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 2023 роцi нараховано амортизацiї: будiвлi та споруди 850,4 тис. грн., машини та обладнання 0 тис. грн., транспортнi засоби 0 тис. грн., iншi 0 тис. грн. </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 складi основних засобiв рахується iнвестицiйна нерухомiсть, первiсна вартiсть у сумi 23255,9 тис.грн. </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Була вiдчужена частка комплексу будiвель, площею 561,3м.кв, залишковою вартiстю - 3670,7 тис.грн. Орендованими основними засобами товариство не користується.</w:t>
            </w:r>
          </w:p>
        </w:tc>
      </w:tr>
    </w:tbl>
    <w:p w:rsidR="00192283" w:rsidRDefault="00192283">
      <w:pPr>
        <w:widowControl w:val="0"/>
        <w:autoSpaceDE w:val="0"/>
        <w:autoSpaceDN w:val="0"/>
        <w:adjustRightInd w:val="0"/>
        <w:spacing w:after="0" w:line="240" w:lineRule="auto"/>
        <w:rPr>
          <w:rFonts w:ascii="Times New Roman CYR" w:hAnsi="Times New Roman CYR" w:cs="Times New Roman CYR"/>
        </w:rPr>
      </w:pPr>
    </w:p>
    <w:p w:rsidR="00192283" w:rsidRDefault="001951E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192283">
        <w:trPr>
          <w:trHeight w:val="200"/>
        </w:trPr>
        <w:tc>
          <w:tcPr>
            <w:tcW w:w="4000" w:type="dxa"/>
            <w:gridSpan w:val="2"/>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192283">
        <w:trPr>
          <w:trHeight w:val="200"/>
        </w:trPr>
        <w:tc>
          <w:tcPr>
            <w:tcW w:w="4000" w:type="dxa"/>
            <w:gridSpan w:val="2"/>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3 820,7</w:t>
            </w:r>
          </w:p>
        </w:tc>
        <w:tc>
          <w:tcPr>
            <w:tcW w:w="3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10 269,4</w:t>
            </w:r>
          </w:p>
        </w:tc>
      </w:tr>
      <w:tr w:rsidR="00192283">
        <w:trPr>
          <w:trHeight w:val="200"/>
        </w:trPr>
        <w:tc>
          <w:tcPr>
            <w:tcW w:w="4000" w:type="dxa"/>
            <w:gridSpan w:val="2"/>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25,9</w:t>
            </w:r>
          </w:p>
        </w:tc>
        <w:tc>
          <w:tcPr>
            <w:tcW w:w="3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25,9</w:t>
            </w:r>
          </w:p>
        </w:tc>
      </w:tr>
      <w:tr w:rsidR="00192283">
        <w:trPr>
          <w:trHeight w:val="200"/>
        </w:trPr>
        <w:tc>
          <w:tcPr>
            <w:tcW w:w="4000" w:type="dxa"/>
            <w:gridSpan w:val="2"/>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25,9</w:t>
            </w:r>
          </w:p>
        </w:tc>
        <w:tc>
          <w:tcPr>
            <w:tcW w:w="3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25,9</w:t>
            </w:r>
          </w:p>
        </w:tc>
      </w:tr>
      <w:tr w:rsidR="00192283">
        <w:trPr>
          <w:trHeight w:val="200"/>
        </w:trPr>
        <w:tc>
          <w:tcPr>
            <w:tcW w:w="4000" w:type="dxa"/>
            <w:gridSpan w:val="2"/>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14 752</w:t>
            </w:r>
          </w:p>
        </w:tc>
        <w:tc>
          <w:tcPr>
            <w:tcW w:w="3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39 650</w:t>
            </w:r>
          </w:p>
        </w:tc>
      </w:tr>
      <w:tr w:rsidR="00192283">
        <w:trPr>
          <w:trHeight w:val="200"/>
        </w:trPr>
        <w:tc>
          <w:tcPr>
            <w:tcW w:w="4000" w:type="dxa"/>
            <w:gridSpan w:val="2"/>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w:t>
            </w:r>
          </w:p>
        </w:tc>
        <w:tc>
          <w:tcPr>
            <w:tcW w:w="3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w:t>
            </w:r>
          </w:p>
        </w:tc>
      </w:tr>
      <w:tr w:rsidR="00192283">
        <w:trPr>
          <w:trHeight w:val="200"/>
        </w:trPr>
        <w:tc>
          <w:tcPr>
            <w:tcW w:w="126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Розрахунок вартостi чистих активiв вiдбувався вiдповiдно до пункту 2 статтi 14 Закону України "Про акцiонернi товариства" № 514-VI вiд 17.09.2008 р. та Положення (стандарту) бухгалтерського облiку 25 "Фiнансовий звiт суб'єкта малого пiдприємництва", затвердженого Наказом Мiнiстерства фiнансiв України № 39 вiд 25.02.2000 р. Визначення вартостi чистих активiв проводилося за формулою: Власний капiтал (вартiсть чистих активiв) товариства - рiзниця мiж сукупною вартiстю активiв товариства та вартiстю його зобов'язань перед iншими особами.</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Вартiсть чистих активiв складає 3820,7 тис.грн. i є бiльшою вiд статутного капiталу. </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Неоплачений та вилучений капiтал у товариствi вiдсутнiй. Спiввiдношення розрахункової вартостi чистих активiв i статутного капiталу товариства є таким, що не суперечить вимогам ст. 155 Цiвiльного Кодексу України та не зобов"язує акцiонерне товариство зменшувати його статутний капiтал.</w:t>
            </w:r>
          </w:p>
        </w:tc>
      </w:tr>
    </w:tbl>
    <w:p w:rsidR="00192283" w:rsidRDefault="00192283">
      <w:pPr>
        <w:widowControl w:val="0"/>
        <w:autoSpaceDE w:val="0"/>
        <w:autoSpaceDN w:val="0"/>
        <w:adjustRightInd w:val="0"/>
        <w:spacing w:after="0" w:line="240" w:lineRule="auto"/>
        <w:rPr>
          <w:rFonts w:ascii="Times New Roman CYR" w:hAnsi="Times New Roman CYR" w:cs="Times New Roman CYR"/>
        </w:rPr>
      </w:pPr>
    </w:p>
    <w:p w:rsidR="00192283" w:rsidRDefault="001951E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192283">
        <w:trPr>
          <w:trHeight w:val="200"/>
        </w:trPr>
        <w:tc>
          <w:tcPr>
            <w:tcW w:w="378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192283">
        <w:trPr>
          <w:trHeight w:val="200"/>
        </w:trPr>
        <w:tc>
          <w:tcPr>
            <w:tcW w:w="378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92283">
        <w:trPr>
          <w:trHeight w:val="200"/>
        </w:trPr>
        <w:tc>
          <w:tcPr>
            <w:tcW w:w="378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tc>
      </w:tr>
      <w:tr w:rsidR="00192283">
        <w:trPr>
          <w:trHeight w:val="300"/>
        </w:trPr>
        <w:tc>
          <w:tcPr>
            <w:tcW w:w="378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92283">
        <w:trPr>
          <w:trHeight w:val="300"/>
        </w:trPr>
        <w:tc>
          <w:tcPr>
            <w:tcW w:w="378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192283" w:rsidRDefault="00192283">
            <w:pPr>
              <w:widowControl w:val="0"/>
              <w:autoSpaceDE w:val="0"/>
              <w:autoSpaceDN w:val="0"/>
              <w:adjustRightInd w:val="0"/>
              <w:spacing w:after="0" w:line="240" w:lineRule="auto"/>
              <w:rPr>
                <w:rFonts w:ascii="Times New Roman CYR" w:hAnsi="Times New Roman CYR" w:cs="Times New Roman CYR"/>
              </w:rPr>
            </w:pPr>
          </w:p>
        </w:tc>
      </w:tr>
      <w:tr w:rsidR="00192283">
        <w:trPr>
          <w:trHeight w:val="300"/>
        </w:trPr>
        <w:tc>
          <w:tcPr>
            <w:tcW w:w="378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92283">
        <w:trPr>
          <w:trHeight w:val="300"/>
        </w:trPr>
        <w:tc>
          <w:tcPr>
            <w:tcW w:w="378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92283">
        <w:trPr>
          <w:trHeight w:val="300"/>
        </w:trPr>
        <w:tc>
          <w:tcPr>
            <w:tcW w:w="378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92283">
        <w:trPr>
          <w:trHeight w:val="300"/>
        </w:trPr>
        <w:tc>
          <w:tcPr>
            <w:tcW w:w="378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92283">
        <w:trPr>
          <w:trHeight w:val="300"/>
        </w:trPr>
        <w:tc>
          <w:tcPr>
            <w:tcW w:w="378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92283">
        <w:trPr>
          <w:trHeight w:val="300"/>
        </w:trPr>
        <w:tc>
          <w:tcPr>
            <w:tcW w:w="378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92283">
        <w:trPr>
          <w:trHeight w:val="300"/>
        </w:trPr>
        <w:tc>
          <w:tcPr>
            <w:tcW w:w="378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92283">
        <w:trPr>
          <w:trHeight w:val="300"/>
        </w:trPr>
        <w:tc>
          <w:tcPr>
            <w:tcW w:w="378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92283">
        <w:trPr>
          <w:trHeight w:val="300"/>
        </w:trPr>
        <w:tc>
          <w:tcPr>
            <w:tcW w:w="378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5 241,8</w:t>
            </w:r>
          </w:p>
        </w:tc>
        <w:tc>
          <w:tcPr>
            <w:tcW w:w="194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92283">
        <w:trPr>
          <w:trHeight w:val="300"/>
        </w:trPr>
        <w:tc>
          <w:tcPr>
            <w:tcW w:w="378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5 241,8</w:t>
            </w:r>
          </w:p>
        </w:tc>
        <w:tc>
          <w:tcPr>
            <w:tcW w:w="194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192283" w:rsidRDefault="00192283">
      <w:pPr>
        <w:widowControl w:val="0"/>
        <w:autoSpaceDE w:val="0"/>
        <w:autoSpaceDN w:val="0"/>
        <w:adjustRightInd w:val="0"/>
        <w:spacing w:after="0" w:line="240" w:lineRule="auto"/>
        <w:rPr>
          <w:rFonts w:ascii="Times New Roman CYR" w:hAnsi="Times New Roman CYR" w:cs="Times New Roman CYR"/>
        </w:rPr>
      </w:pPr>
    </w:p>
    <w:p w:rsidR="00192283" w:rsidRDefault="001951E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192283">
        <w:trPr>
          <w:trHeight w:val="200"/>
        </w:trPr>
        <w:tc>
          <w:tcPr>
            <w:tcW w:w="6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192283">
        <w:trPr>
          <w:trHeight w:val="200"/>
        </w:trPr>
        <w:tc>
          <w:tcPr>
            <w:tcW w:w="6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tc>
      </w:tr>
      <w:tr w:rsidR="00192283">
        <w:trPr>
          <w:trHeight w:val="200"/>
        </w:trPr>
        <w:tc>
          <w:tcPr>
            <w:tcW w:w="6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tc>
      </w:tr>
      <w:tr w:rsidR="00192283">
        <w:trPr>
          <w:trHeight w:val="200"/>
        </w:trPr>
        <w:tc>
          <w:tcPr>
            <w:tcW w:w="6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192283">
        <w:trPr>
          <w:trHeight w:val="200"/>
        </w:trPr>
        <w:tc>
          <w:tcPr>
            <w:tcW w:w="6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192283">
        <w:trPr>
          <w:trHeight w:val="200"/>
        </w:trPr>
        <w:tc>
          <w:tcPr>
            <w:tcW w:w="6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Київська обл., Шевченкiвський р-н, м.Київ, вул.Тропiнiна,7-Г</w:t>
            </w:r>
          </w:p>
        </w:tc>
      </w:tr>
      <w:tr w:rsidR="00192283">
        <w:trPr>
          <w:trHeight w:val="200"/>
        </w:trPr>
        <w:tc>
          <w:tcPr>
            <w:tcW w:w="6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д/н</w:t>
            </w:r>
          </w:p>
        </w:tc>
      </w:tr>
      <w:tr w:rsidR="00192283">
        <w:trPr>
          <w:trHeight w:val="200"/>
        </w:trPr>
        <w:tc>
          <w:tcPr>
            <w:tcW w:w="6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д/н</w:t>
            </w:r>
          </w:p>
        </w:tc>
      </w:tr>
      <w:tr w:rsidR="00192283">
        <w:trPr>
          <w:trHeight w:val="200"/>
        </w:trPr>
        <w:tc>
          <w:tcPr>
            <w:tcW w:w="6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tc>
      </w:tr>
      <w:tr w:rsidR="00192283">
        <w:trPr>
          <w:trHeight w:val="200"/>
        </w:trPr>
        <w:tc>
          <w:tcPr>
            <w:tcW w:w="6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(044)3630400</w:t>
            </w:r>
          </w:p>
        </w:tc>
      </w:tr>
      <w:tr w:rsidR="00192283">
        <w:trPr>
          <w:trHeight w:val="200"/>
        </w:trPr>
        <w:tc>
          <w:tcPr>
            <w:tcW w:w="6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192283">
        <w:trPr>
          <w:trHeight w:val="200"/>
        </w:trPr>
        <w:tc>
          <w:tcPr>
            <w:tcW w:w="6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192283" w:rsidRDefault="00192283">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192283">
        <w:trPr>
          <w:trHeight w:val="200"/>
        </w:trPr>
        <w:tc>
          <w:tcPr>
            <w:tcW w:w="6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"Фiнаста"</w:t>
            </w:r>
          </w:p>
        </w:tc>
      </w:tr>
      <w:tr w:rsidR="00192283">
        <w:trPr>
          <w:trHeight w:val="200"/>
        </w:trPr>
        <w:tc>
          <w:tcPr>
            <w:tcW w:w="6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tc>
      </w:tr>
      <w:tr w:rsidR="00192283">
        <w:trPr>
          <w:trHeight w:val="200"/>
        </w:trPr>
        <w:tc>
          <w:tcPr>
            <w:tcW w:w="6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tc>
      </w:tr>
      <w:tr w:rsidR="00192283">
        <w:trPr>
          <w:trHeight w:val="200"/>
        </w:trPr>
        <w:tc>
          <w:tcPr>
            <w:tcW w:w="6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192283">
        <w:trPr>
          <w:trHeight w:val="200"/>
        </w:trPr>
        <w:tc>
          <w:tcPr>
            <w:tcW w:w="6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34762675</w:t>
            </w:r>
          </w:p>
        </w:tc>
      </w:tr>
      <w:tr w:rsidR="00192283">
        <w:trPr>
          <w:trHeight w:val="200"/>
        </w:trPr>
        <w:tc>
          <w:tcPr>
            <w:tcW w:w="6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04050, Київська обл., Шевченкiвський р-н, м.Київ, вул.Глибочицька,28</w:t>
            </w:r>
          </w:p>
        </w:tc>
      </w:tr>
      <w:tr w:rsidR="00192283">
        <w:trPr>
          <w:trHeight w:val="200"/>
        </w:trPr>
        <w:tc>
          <w:tcPr>
            <w:tcW w:w="6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№263230</w:t>
            </w:r>
          </w:p>
        </w:tc>
      </w:tr>
      <w:tr w:rsidR="00192283">
        <w:trPr>
          <w:trHeight w:val="200"/>
        </w:trPr>
        <w:tc>
          <w:tcPr>
            <w:tcW w:w="6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192283">
        <w:trPr>
          <w:trHeight w:val="200"/>
        </w:trPr>
        <w:tc>
          <w:tcPr>
            <w:tcW w:w="6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28.08.2013</w:t>
            </w:r>
          </w:p>
        </w:tc>
      </w:tr>
      <w:tr w:rsidR="00192283">
        <w:trPr>
          <w:trHeight w:val="200"/>
        </w:trPr>
        <w:tc>
          <w:tcPr>
            <w:tcW w:w="6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(044)4844967</w:t>
            </w:r>
          </w:p>
        </w:tc>
      </w:tr>
      <w:tr w:rsidR="00192283">
        <w:trPr>
          <w:trHeight w:val="200"/>
        </w:trPr>
        <w:tc>
          <w:tcPr>
            <w:tcW w:w="6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66.19 - Iнша допомiжна дiяльнiсть у сферi фiнансових послуг, крiм </w:t>
            </w:r>
            <w:r>
              <w:rPr>
                <w:rFonts w:ascii="Times New Roman CYR" w:hAnsi="Times New Roman CYR" w:cs="Times New Roman CYR"/>
              </w:rPr>
              <w:lastRenderedPageBreak/>
              <w:t>страхування та пенсiйного забезпечення</w:t>
            </w:r>
          </w:p>
        </w:tc>
      </w:tr>
      <w:tr w:rsidR="00192283">
        <w:trPr>
          <w:trHeight w:val="200"/>
        </w:trPr>
        <w:tc>
          <w:tcPr>
            <w:tcW w:w="6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Вид послуг, які надає особа</w:t>
            </w:r>
          </w:p>
        </w:tc>
        <w:tc>
          <w:tcPr>
            <w:tcW w:w="4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192283" w:rsidRDefault="00192283">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192283">
        <w:trPr>
          <w:trHeight w:val="200"/>
        </w:trPr>
        <w:tc>
          <w:tcPr>
            <w:tcW w:w="6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192283">
        <w:trPr>
          <w:trHeight w:val="200"/>
        </w:trPr>
        <w:tc>
          <w:tcPr>
            <w:tcW w:w="6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tc>
      </w:tr>
      <w:tr w:rsidR="00192283">
        <w:trPr>
          <w:trHeight w:val="200"/>
        </w:trPr>
        <w:tc>
          <w:tcPr>
            <w:tcW w:w="6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tc>
      </w:tr>
      <w:tr w:rsidR="00192283">
        <w:trPr>
          <w:trHeight w:val="200"/>
        </w:trPr>
        <w:tc>
          <w:tcPr>
            <w:tcW w:w="6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192283">
        <w:trPr>
          <w:trHeight w:val="200"/>
        </w:trPr>
        <w:tc>
          <w:tcPr>
            <w:tcW w:w="6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192283">
        <w:trPr>
          <w:trHeight w:val="200"/>
        </w:trPr>
        <w:tc>
          <w:tcPr>
            <w:tcW w:w="6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Голосiївський р-н, м.Київ, вул.Антоновича,51, офiс 1206</w:t>
            </w:r>
          </w:p>
        </w:tc>
      </w:tr>
      <w:tr w:rsidR="00192283">
        <w:trPr>
          <w:trHeight w:val="200"/>
        </w:trPr>
        <w:tc>
          <w:tcPr>
            <w:tcW w:w="6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192283">
        <w:trPr>
          <w:trHeight w:val="200"/>
        </w:trPr>
        <w:tc>
          <w:tcPr>
            <w:tcW w:w="6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192283">
        <w:trPr>
          <w:trHeight w:val="200"/>
        </w:trPr>
        <w:tc>
          <w:tcPr>
            <w:tcW w:w="6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192283">
        <w:trPr>
          <w:trHeight w:val="200"/>
        </w:trPr>
        <w:tc>
          <w:tcPr>
            <w:tcW w:w="6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192283">
        <w:trPr>
          <w:trHeight w:val="200"/>
        </w:trPr>
        <w:tc>
          <w:tcPr>
            <w:tcW w:w="6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192283">
        <w:trPr>
          <w:trHeight w:val="200"/>
        </w:trPr>
        <w:tc>
          <w:tcPr>
            <w:tcW w:w="6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192283" w:rsidRDefault="00192283">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192283">
        <w:trPr>
          <w:trHeight w:val="200"/>
        </w:trPr>
        <w:tc>
          <w:tcPr>
            <w:tcW w:w="6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192283">
        <w:trPr>
          <w:trHeight w:val="200"/>
        </w:trPr>
        <w:tc>
          <w:tcPr>
            <w:tcW w:w="6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tc>
      </w:tr>
      <w:tr w:rsidR="00192283">
        <w:trPr>
          <w:trHeight w:val="200"/>
        </w:trPr>
        <w:tc>
          <w:tcPr>
            <w:tcW w:w="6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tc>
      </w:tr>
      <w:tr w:rsidR="00192283">
        <w:trPr>
          <w:trHeight w:val="200"/>
        </w:trPr>
        <w:tc>
          <w:tcPr>
            <w:tcW w:w="6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192283">
        <w:trPr>
          <w:trHeight w:val="200"/>
        </w:trPr>
        <w:tc>
          <w:tcPr>
            <w:tcW w:w="6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192283">
        <w:trPr>
          <w:trHeight w:val="200"/>
        </w:trPr>
        <w:tc>
          <w:tcPr>
            <w:tcW w:w="6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Голосiївський р-н, м.Київ, вул.Антоновича,51, офiс 1206</w:t>
            </w:r>
          </w:p>
        </w:tc>
      </w:tr>
      <w:tr w:rsidR="00192283">
        <w:trPr>
          <w:trHeight w:val="200"/>
        </w:trPr>
        <w:tc>
          <w:tcPr>
            <w:tcW w:w="6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DR/00001/APA</w:t>
            </w:r>
          </w:p>
        </w:tc>
      </w:tr>
      <w:tr w:rsidR="00192283">
        <w:trPr>
          <w:trHeight w:val="200"/>
        </w:trPr>
        <w:tc>
          <w:tcPr>
            <w:tcW w:w="6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192283">
        <w:trPr>
          <w:trHeight w:val="200"/>
        </w:trPr>
        <w:tc>
          <w:tcPr>
            <w:tcW w:w="6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192283">
        <w:trPr>
          <w:trHeight w:val="200"/>
        </w:trPr>
        <w:tc>
          <w:tcPr>
            <w:tcW w:w="6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192283">
        <w:trPr>
          <w:trHeight w:val="200"/>
        </w:trPr>
        <w:tc>
          <w:tcPr>
            <w:tcW w:w="6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192283">
        <w:trPr>
          <w:trHeight w:val="200"/>
        </w:trPr>
        <w:tc>
          <w:tcPr>
            <w:tcW w:w="6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192283" w:rsidRDefault="00192283">
      <w:pPr>
        <w:widowControl w:val="0"/>
        <w:autoSpaceDE w:val="0"/>
        <w:autoSpaceDN w:val="0"/>
        <w:adjustRightInd w:val="0"/>
        <w:spacing w:after="0" w:line="240" w:lineRule="auto"/>
        <w:rPr>
          <w:rFonts w:ascii="Times New Roman CYR" w:hAnsi="Times New Roman CYR" w:cs="Times New Roman CYR"/>
        </w:rPr>
      </w:pPr>
    </w:p>
    <w:p w:rsidR="00192283" w:rsidRDefault="00192283">
      <w:pPr>
        <w:widowControl w:val="0"/>
        <w:autoSpaceDE w:val="0"/>
        <w:autoSpaceDN w:val="0"/>
        <w:adjustRightInd w:val="0"/>
        <w:spacing w:after="0" w:line="240" w:lineRule="auto"/>
        <w:rPr>
          <w:rFonts w:ascii="Times New Roman CYR" w:hAnsi="Times New Roman CYR" w:cs="Times New Roman CYR"/>
        </w:rPr>
      </w:pPr>
    </w:p>
    <w:p w:rsidR="00192283" w:rsidRDefault="00192283">
      <w:pPr>
        <w:widowControl w:val="0"/>
        <w:autoSpaceDE w:val="0"/>
        <w:autoSpaceDN w:val="0"/>
        <w:adjustRightInd w:val="0"/>
        <w:spacing w:after="0" w:line="240" w:lineRule="auto"/>
        <w:rPr>
          <w:rFonts w:ascii="Times New Roman CYR" w:hAnsi="Times New Roman CYR" w:cs="Times New Roman CYR"/>
        </w:rPr>
        <w:sectPr w:rsidR="00192283">
          <w:pgSz w:w="11905" w:h="16837" w:orient="landscape"/>
          <w:pgMar w:top="570" w:right="720" w:bottom="570" w:left="720" w:header="720" w:footer="720" w:gutter="0"/>
          <w:cols w:space="720"/>
          <w:noEndnote/>
        </w:sectPr>
      </w:pPr>
    </w:p>
    <w:p w:rsidR="00192283" w:rsidRDefault="001951E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192283">
        <w:trPr>
          <w:trHeight w:val="200"/>
        </w:trPr>
        <w:tc>
          <w:tcPr>
            <w:tcW w:w="50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192283">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192283">
        <w:trPr>
          <w:trHeight w:val="300"/>
        </w:trPr>
        <w:tc>
          <w:tcPr>
            <w:tcW w:w="5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167/02/1/10</w:t>
            </w:r>
          </w:p>
        </w:tc>
        <w:tc>
          <w:tcPr>
            <w:tcW w:w="2000" w:type="dxa"/>
            <w:tcBorders>
              <w:top w:val="single" w:sz="6" w:space="0" w:color="auto"/>
              <w:left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51 796</w:t>
            </w:r>
          </w:p>
        </w:tc>
        <w:tc>
          <w:tcPr>
            <w:tcW w:w="1900" w:type="dxa"/>
            <w:tcBorders>
              <w:top w:val="single" w:sz="6" w:space="0" w:color="auto"/>
              <w:left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0,50</w:t>
            </w:r>
          </w:p>
        </w:tc>
        <w:tc>
          <w:tcPr>
            <w:tcW w:w="2000" w:type="dxa"/>
            <w:tcBorders>
              <w:top w:val="single" w:sz="6" w:space="0" w:color="auto"/>
              <w:left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мають право: </w:t>
            </w: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 брати участь в управлiннi Товариством; </w:t>
            </w: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2) отримувати дивiденди; </w:t>
            </w: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отримувати у разi лiквiдацiї Товариства частину його майна або вартiсть частини майна Товариства;</w:t>
            </w: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отримувати iнформацiю про господарську дiяльнiсть Товариства;</w:t>
            </w: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5) на переважне право придбавати розмiщуванi Товариством простi акцiї пропорцiйно належних йому простих акцiй у загальнiй кiлькостi простих акцiй. Переважне право обов'язково надається </w:t>
            </w:r>
            <w:r>
              <w:rPr>
                <w:rFonts w:ascii="Times New Roman CYR" w:hAnsi="Times New Roman CYR" w:cs="Times New Roman CYR"/>
              </w:rPr>
              <w:lastRenderedPageBreak/>
              <w:t xml:space="preserve">акцiонеру - власнику простих акцiй у процесi емiсiї Товариством простих акцiй, </w:t>
            </w:r>
            <w:proofErr w:type="gramStart"/>
            <w:r>
              <w:rPr>
                <w:rFonts w:ascii="Times New Roman CYR" w:hAnsi="Times New Roman CYR" w:cs="Times New Roman CYR"/>
              </w:rPr>
              <w:t>у порядку</w:t>
            </w:r>
            <w:proofErr w:type="gramEnd"/>
            <w:r>
              <w:rPr>
                <w:rFonts w:ascii="Times New Roman CYR" w:hAnsi="Times New Roman CYR" w:cs="Times New Roman CYR"/>
              </w:rPr>
              <w:t xml:space="preserve">, встановленому законодавством, окрiм випадкiв, передбачених п.11.14.7 цього Статуту; </w:t>
            </w: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 вимагати обов'язкового викупу Товариством належних акцiй у випадках та порядку, передбачених чинним законодавством України; </w:t>
            </w: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виходу iз Товариства шляхом вiдчуження належних йому акцiй.</w:t>
            </w: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можуть мати iншi права, передбаченi законодавством.</w:t>
            </w:r>
          </w:p>
        </w:tc>
        <w:tc>
          <w:tcPr>
            <w:tcW w:w="2000" w:type="dxa"/>
            <w:tcBorders>
              <w:top w:val="single" w:sz="6" w:space="0" w:color="auto"/>
              <w:left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немає</w:t>
            </w:r>
          </w:p>
        </w:tc>
        <w:tc>
          <w:tcPr>
            <w:tcW w:w="3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Особа не є товариством з обмеженою або додатковою вiдповiдальнiстю.</w:t>
            </w:r>
          </w:p>
        </w:tc>
      </w:tr>
    </w:tbl>
    <w:p w:rsidR="00192283" w:rsidRDefault="00192283">
      <w:pPr>
        <w:widowControl w:val="0"/>
        <w:autoSpaceDE w:val="0"/>
        <w:autoSpaceDN w:val="0"/>
        <w:adjustRightInd w:val="0"/>
        <w:spacing w:after="0" w:line="240" w:lineRule="auto"/>
        <w:rPr>
          <w:rFonts w:ascii="Times New Roman CYR" w:hAnsi="Times New Roman CYR" w:cs="Times New Roman CYR"/>
        </w:rPr>
      </w:pP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192283">
        <w:trPr>
          <w:trHeight w:val="200"/>
        </w:trPr>
        <w:tc>
          <w:tcPr>
            <w:tcW w:w="12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192283">
        <w:trPr>
          <w:trHeight w:val="200"/>
        </w:trPr>
        <w:tc>
          <w:tcPr>
            <w:tcW w:w="12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135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192283">
        <w:trPr>
          <w:trHeight w:val="200"/>
        </w:trPr>
        <w:tc>
          <w:tcPr>
            <w:tcW w:w="125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14.12.2010</w:t>
            </w:r>
          </w:p>
        </w:tc>
        <w:tc>
          <w:tcPr>
            <w:tcW w:w="1350" w:type="dxa"/>
            <w:tcBorders>
              <w:top w:val="single" w:sz="6" w:space="0" w:color="auto"/>
              <w:left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167/02/1/10</w:t>
            </w:r>
          </w:p>
        </w:tc>
        <w:tc>
          <w:tcPr>
            <w:tcW w:w="2400" w:type="dxa"/>
            <w:tcBorders>
              <w:top w:val="single" w:sz="6" w:space="0" w:color="auto"/>
              <w:left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Вiнницьке теруправлiння ДКЦПФР</w:t>
            </w:r>
          </w:p>
        </w:tc>
        <w:tc>
          <w:tcPr>
            <w:tcW w:w="1700" w:type="dxa"/>
            <w:tcBorders>
              <w:top w:val="single" w:sz="6" w:space="0" w:color="auto"/>
              <w:left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UA4000174387</w:t>
            </w:r>
          </w:p>
        </w:tc>
        <w:tc>
          <w:tcPr>
            <w:tcW w:w="1600" w:type="dxa"/>
            <w:tcBorders>
              <w:top w:val="single" w:sz="6" w:space="0" w:color="auto"/>
              <w:left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w:t>
            </w:r>
          </w:p>
        </w:tc>
        <w:tc>
          <w:tcPr>
            <w:tcW w:w="1200" w:type="dxa"/>
            <w:tcBorders>
              <w:top w:val="single" w:sz="6" w:space="0" w:color="auto"/>
              <w:left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51 796</w:t>
            </w:r>
          </w:p>
        </w:tc>
        <w:tc>
          <w:tcPr>
            <w:tcW w:w="1400" w:type="dxa"/>
            <w:tcBorders>
              <w:top w:val="single" w:sz="6" w:space="0" w:color="auto"/>
              <w:left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25 898</w:t>
            </w:r>
          </w:p>
        </w:tc>
        <w:tc>
          <w:tcPr>
            <w:tcW w:w="17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192283">
        <w:trPr>
          <w:trHeight w:val="200"/>
        </w:trPr>
        <w:tc>
          <w:tcPr>
            <w:tcW w:w="2600" w:type="dxa"/>
            <w:gridSpan w:val="2"/>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Торгiвля акцiями на внутрiшнiх та зовнiшнiх ринках ЦП не здiйснювалась. ЦП емiтента не котируються на бi</w:t>
            </w:r>
            <w:proofErr w:type="gramStart"/>
            <w:r>
              <w:rPr>
                <w:rFonts w:ascii="Times New Roman CYR" w:hAnsi="Times New Roman CYR" w:cs="Times New Roman CYR"/>
              </w:rPr>
              <w:t>ржах.Заяви</w:t>
            </w:r>
            <w:proofErr w:type="gramEnd"/>
            <w:r>
              <w:rPr>
                <w:rFonts w:ascii="Times New Roman CYR" w:hAnsi="Times New Roman CYR" w:cs="Times New Roman CYR"/>
              </w:rPr>
              <w:t xml:space="preserve"> органiзаторам торгiвлi ЦП для допуску до котирування не подавались. Факти лiстiнгу/делiстiнгу на фондових бiржах вiдсутнi.</w:t>
            </w:r>
          </w:p>
        </w:tc>
      </w:tr>
    </w:tbl>
    <w:p w:rsidR="00192283" w:rsidRDefault="00192283">
      <w:pPr>
        <w:widowControl w:val="0"/>
        <w:autoSpaceDE w:val="0"/>
        <w:autoSpaceDN w:val="0"/>
        <w:adjustRightInd w:val="0"/>
        <w:spacing w:after="0" w:line="240" w:lineRule="auto"/>
        <w:rPr>
          <w:rFonts w:ascii="Times New Roman CYR" w:hAnsi="Times New Roman CYR" w:cs="Times New Roman CYR"/>
        </w:rPr>
      </w:pP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192283">
        <w:trPr>
          <w:trHeight w:val="200"/>
        </w:trPr>
        <w:tc>
          <w:tcPr>
            <w:tcW w:w="3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192283">
        <w:trPr>
          <w:trHeight w:val="200"/>
        </w:trPr>
        <w:tc>
          <w:tcPr>
            <w:tcW w:w="3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192283">
        <w:trPr>
          <w:trHeight w:val="200"/>
        </w:trPr>
        <w:tc>
          <w:tcPr>
            <w:tcW w:w="385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UA4000174387</w:t>
            </w:r>
          </w:p>
        </w:tc>
        <w:tc>
          <w:tcPr>
            <w:tcW w:w="3850" w:type="dxa"/>
            <w:tcBorders>
              <w:top w:val="single" w:sz="6" w:space="0" w:color="auto"/>
              <w:left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44718</w:t>
            </w:r>
          </w:p>
        </w:tc>
        <w:tc>
          <w:tcPr>
            <w:tcW w:w="3850" w:type="dxa"/>
            <w:tcBorders>
              <w:top w:val="single" w:sz="6" w:space="0" w:color="auto"/>
              <w:left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7078</w:t>
            </w:r>
          </w:p>
        </w:tc>
      </w:tr>
    </w:tbl>
    <w:p w:rsidR="00192283" w:rsidRDefault="00192283">
      <w:pPr>
        <w:widowControl w:val="0"/>
        <w:autoSpaceDE w:val="0"/>
        <w:autoSpaceDN w:val="0"/>
        <w:adjustRightInd w:val="0"/>
        <w:spacing w:after="0" w:line="240" w:lineRule="auto"/>
        <w:rPr>
          <w:rFonts w:ascii="Times New Roman CYR" w:hAnsi="Times New Roman CYR" w:cs="Times New Roman CYR"/>
        </w:rPr>
      </w:pP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192283">
        <w:trPr>
          <w:trHeight w:val="300"/>
        </w:trPr>
        <w:tc>
          <w:tcPr>
            <w:tcW w:w="150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192283">
        <w:trPr>
          <w:trHeight w:val="300"/>
        </w:trPr>
        <w:tc>
          <w:tcPr>
            <w:tcW w:w="150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192283">
        <w:trPr>
          <w:trHeight w:val="300"/>
        </w:trPr>
        <w:tc>
          <w:tcPr>
            <w:tcW w:w="15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14.12.2010</w:t>
            </w:r>
          </w:p>
        </w:tc>
        <w:tc>
          <w:tcPr>
            <w:tcW w:w="2000" w:type="dxa"/>
            <w:tcBorders>
              <w:top w:val="single" w:sz="6" w:space="0" w:color="auto"/>
              <w:left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167/02/1/10</w:t>
            </w:r>
          </w:p>
        </w:tc>
        <w:tc>
          <w:tcPr>
            <w:tcW w:w="2000" w:type="dxa"/>
            <w:tcBorders>
              <w:top w:val="single" w:sz="6" w:space="0" w:color="auto"/>
              <w:left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UA4000174387</w:t>
            </w:r>
          </w:p>
        </w:tc>
        <w:tc>
          <w:tcPr>
            <w:tcW w:w="2000" w:type="dxa"/>
            <w:tcBorders>
              <w:top w:val="single" w:sz="6" w:space="0" w:color="auto"/>
              <w:left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51 796</w:t>
            </w:r>
          </w:p>
        </w:tc>
        <w:tc>
          <w:tcPr>
            <w:tcW w:w="2100" w:type="dxa"/>
            <w:tcBorders>
              <w:top w:val="single" w:sz="6" w:space="0" w:color="auto"/>
              <w:left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25 898</w:t>
            </w:r>
          </w:p>
        </w:tc>
        <w:tc>
          <w:tcPr>
            <w:tcW w:w="1500" w:type="dxa"/>
            <w:tcBorders>
              <w:top w:val="single" w:sz="6" w:space="0" w:color="auto"/>
              <w:left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44 718</w:t>
            </w:r>
          </w:p>
        </w:tc>
        <w:tc>
          <w:tcPr>
            <w:tcW w:w="1500" w:type="dxa"/>
            <w:tcBorders>
              <w:top w:val="single" w:sz="6" w:space="0" w:color="auto"/>
              <w:left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92283">
        <w:trPr>
          <w:trHeight w:val="300"/>
        </w:trPr>
        <w:tc>
          <w:tcPr>
            <w:tcW w:w="15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Акцiонери товариства, якi не заключили договору зi зберiгачем на обслуговування рахунку власних цiнних паперiв не мають права голосу на загальних зборах Товариства, iнших обмежень не має.</w:t>
            </w:r>
          </w:p>
        </w:tc>
      </w:tr>
    </w:tbl>
    <w:p w:rsidR="00192283" w:rsidRDefault="00192283">
      <w:pPr>
        <w:widowControl w:val="0"/>
        <w:autoSpaceDE w:val="0"/>
        <w:autoSpaceDN w:val="0"/>
        <w:adjustRightInd w:val="0"/>
        <w:spacing w:after="0" w:line="240" w:lineRule="auto"/>
        <w:rPr>
          <w:rFonts w:ascii="Times New Roman CYR" w:hAnsi="Times New Roman CYR" w:cs="Times New Roman CYR"/>
        </w:rPr>
      </w:pPr>
    </w:p>
    <w:p w:rsidR="00192283" w:rsidRDefault="00192283">
      <w:pPr>
        <w:widowControl w:val="0"/>
        <w:autoSpaceDE w:val="0"/>
        <w:autoSpaceDN w:val="0"/>
        <w:adjustRightInd w:val="0"/>
        <w:spacing w:after="0" w:line="240" w:lineRule="auto"/>
        <w:rPr>
          <w:rFonts w:ascii="Times New Roman CYR" w:hAnsi="Times New Roman CYR" w:cs="Times New Roman CYR"/>
        </w:rPr>
        <w:sectPr w:rsidR="00192283">
          <w:pgSz w:w="16837" w:h="11905" w:orient="landscape"/>
          <w:pgMar w:top="570" w:right="720" w:bottom="570" w:left="720" w:header="720" w:footer="720" w:gutter="0"/>
          <w:cols w:space="720"/>
          <w:noEndnote/>
        </w:sectPr>
      </w:pPr>
    </w:p>
    <w:p w:rsidR="00192283" w:rsidRDefault="001951E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192283" w:rsidRDefault="001951E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рiчну фiнансову звiтнiсть, тому URL-адреса вебсайту не зазначена.</w:t>
      </w:r>
    </w:p>
    <w:p w:rsidR="00192283" w:rsidRDefault="00192283">
      <w:pPr>
        <w:widowControl w:val="0"/>
        <w:autoSpaceDE w:val="0"/>
        <w:autoSpaceDN w:val="0"/>
        <w:adjustRightInd w:val="0"/>
        <w:spacing w:after="0" w:line="240" w:lineRule="auto"/>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Твердження щодо рiчної iнформацiї, а саме - офiцiйна позицiя осiб, якi здiйснюють управлiнськi функцiї та пiдписують рiчну iнформацiю емiтента (п.13 ч.3 ст. 40 Закону України &lt;Про цiннi папери та фондовий ринок&gt;). Наскiльки нам вiдомо, рiчна фiнансова звiтнiсть пiдготовлена вiдповiдно до стандартiв бухгалтерського облiку, що вимагаються згiдно iз Законом України &lt;Про бухгалтерський облiк та фiнансову звiтнiсть в Українi&gt;, мiстить достовiрне та об'єктивне подання iнформацiї про стан активiв, пасивiв, фiнансовий стан, прибутки та збитки емiтента.</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керiвництва включає достовiрне та об'єктивне подання iнформацiї про розвиток i здiйснення господарської дiяльностi i стан емiтента.</w:t>
      </w:r>
    </w:p>
    <w:p w:rsidR="00192283" w:rsidRDefault="00192283">
      <w:pPr>
        <w:widowControl w:val="0"/>
        <w:autoSpaceDE w:val="0"/>
        <w:autoSpaceDN w:val="0"/>
        <w:adjustRightInd w:val="0"/>
        <w:spacing w:after="0" w:line="240" w:lineRule="auto"/>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До вашоi уваги пропонується звiт ПрАТ "Вiнницький проектний iнститут". З повагою голова Наглядової ради Чернега Борис Федорович.</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До вашоi уваги пропонується звiт ПрАТ "Вiнницький проектний iнститут". 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З повагою директор Гесаль Iрина Сергiївна.</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кiнець 2023 р Товариство здiйснює господарську дiяльнiсть у сферi здачi в оренду нерухомостi. Попит на оренду офiсних та складських примiщень у м. Вiнницi менший, нiж наявна пропозицiя. </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Реальний шлях вирiшення </w:t>
      </w:r>
      <w:proofErr w:type="gramStart"/>
      <w:r>
        <w:rPr>
          <w:rFonts w:ascii="Times New Roman CYR" w:hAnsi="Times New Roman CYR" w:cs="Times New Roman CYR"/>
          <w:sz w:val="24"/>
          <w:szCs w:val="24"/>
        </w:rPr>
        <w:t>це :</w:t>
      </w:r>
      <w:proofErr w:type="gramEnd"/>
      <w:r>
        <w:rPr>
          <w:rFonts w:ascii="Times New Roman CYR" w:hAnsi="Times New Roman CYR" w:cs="Times New Roman CYR"/>
          <w:sz w:val="24"/>
          <w:szCs w:val="24"/>
        </w:rPr>
        <w:t xml:space="preserve"> </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-вивiльнення площ та здача iх в оренду; </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-економiя електроенергii, води; </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-проводити поточнi та капiтальнi ремонти для покращення умов оренди;</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-подальше вдосконалення структури управлiння; </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-реалiзацiя необоротних та оборотних активiв; </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-пошуки потенцiйного iнвестора; </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-кредити банку для утеплення зовнiшнiх стiн, замiни вiкон, будiвництва iндивiдуального опалення будiвель.</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перспективi є створення сучасного бiзнесового центру, з покращеними умовами перебування орендарiв у офiсних примiщеннях. В подальшому розвивати орендний бiзнес.</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w:t>
      </w:r>
      <w:proofErr w:type="gramStart"/>
      <w:r>
        <w:rPr>
          <w:rFonts w:ascii="Times New Roman CYR" w:hAnsi="Times New Roman CYR" w:cs="Times New Roman CYR"/>
          <w:sz w:val="24"/>
          <w:szCs w:val="24"/>
        </w:rPr>
        <w:t>у межах</w:t>
      </w:r>
      <w:proofErr w:type="gramEnd"/>
      <w:r>
        <w:rPr>
          <w:rFonts w:ascii="Times New Roman CYR" w:hAnsi="Times New Roman CYR" w:cs="Times New Roman CYR"/>
          <w:sz w:val="24"/>
          <w:szCs w:val="24"/>
        </w:rPr>
        <w:t xml:space="preserve">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деривативи не укладалися, правочини щодо похiдних цiнних паперiв не укладалися.</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Основна мета управлiння фiнансовими ризиками - мiнiмiзацiя пов'язаних з ними фiнансових втрат. Головними завданнями управлiння фiнансовими ризиками є оптимiзацiя структури капiталу (спiввiдношення мiж власними та позичковими джерелами формування фiнансових ресурсiв) та оптимiзацiя портфеля боргових зобов'язань. Полiтика емiтента щодо управлiння фiнансовими </w:t>
      </w:r>
      <w:r>
        <w:rPr>
          <w:rFonts w:ascii="Times New Roman CYR" w:hAnsi="Times New Roman CYR" w:cs="Times New Roman CYR"/>
          <w:sz w:val="24"/>
          <w:szCs w:val="24"/>
        </w:rPr>
        <w:lastRenderedPageBreak/>
        <w:t xml:space="preserve">ризиками - система цiлей i завдань управлiння ризиками, а також сукупнiсть методiв i засобiв досягнення цих цiлей. Полiтика управлiння фiнансовими ризиками знаходить своє вiдображення у стратегiї i тактицi виявлення та нейтралiзацiї ризикiв. </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Система внутрiшнього контролю емiтента визначає внутрiшнi правила i процедури (заходи внутрiшнього контролю), запровадженi керiвництвом емiтента для сприяння досягненню поставленої мети - упорядкованого та ефективного ведення фiнансово-господарської дiяльностi, включаючи суворе дотримання полiтики емiтента, забезпечення зберiгання активiв, точностi та повноти бухгалтерських записiв i своєчасної пiдготовки достовiрної фiнансової iнформацiї, а також запобiгання та виявлення фактiв шахрайства i помилок.</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Управлiння ризиками емiтента це процес прийняття та виконання управлiнських рiшень, спрямованих на зниження ймовiрностi виникнення несприятливого результату i мiнiмiзацiю можливих втрат, викликаних його реалiзацiєю. В рамках управлiння ризиками здiйснюється кiлькiсна та якiсна оцiнка ймовiрностi досягнення передбачуваного результату, невдачi i вiдхилення вiд мети. Управлiння ризиком включає в себе наступнi дiї: визначення наявних ризикiв вiдповiдно до класифiкацiї ризикiв; аналiз факторiв, що викликають їх; оцiнка ризикiв: визначення кiлькiсним або якiсним способом величини ризикiв; вироблення системи заходiв щодо їх усунення або зниження. </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Спецiального документу, яким би описувалися характеристики систем внутрiшнього контролю та управлiння ризиками в Товариствi не створено та не затверджено. Проте при здiйсненнi внутрiшнього контролю використовуються рiзнi методи, вони включають в себе такi елементи, як:</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бухгалтерський фiнансовий облiк (iнвентаризацiя i документацiя, рахунки i подвiйний запис);</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бухгалтерський управлiнський облiк (розподiл обов'язкiв, нормування витрат);</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аудит, контроль, ревiзiя (перевiрка документiв, перевiрка вiрностi арифметичних розрахункiв, перевiрка дотримання правил облiку окремих господарських операцiй, iнвентаризацiя, усне опитування персоналу, пiдтвердження i простежування).</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Всi перерахованi вище методи становлять єдину систему i використовуються в цiлях управлiння пiдприємством.</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Емiтентом не використовується метод страхування цiнового ризику за угодами на бiржi (товарнiй, фондовiй) - операцiї хеджування. </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Емiтент має схильнiсть до цiнових ризикiв. </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Схильнiсть емiтента до кредитного ризику: емiтент не має схильнiсть до кредитного ризику (емiтент не має кредитнi зобов'язання). </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ризику лiквiдностi та/або ризику грошових потокiв: емiтент має схильностi до ризику лiквiдностi/та або ризику грошових потокiв.</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2283">
      <w:pPr>
        <w:widowControl w:val="0"/>
        <w:autoSpaceDE w:val="0"/>
        <w:autoSpaceDN w:val="0"/>
        <w:adjustRightInd w:val="0"/>
        <w:spacing w:after="0" w:line="240" w:lineRule="auto"/>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Частина 2. Інформація про загальні збори акціонерів (учасників) та загальний опис прийнятих на таких зборах </w:t>
      </w:r>
      <w:proofErr w:type="gramStart"/>
      <w:r>
        <w:rPr>
          <w:rFonts w:ascii="Times New Roman CYR" w:hAnsi="Times New Roman CYR" w:cs="Times New Roman CYR"/>
          <w:b/>
          <w:bCs/>
          <w:sz w:val="24"/>
          <w:szCs w:val="24"/>
        </w:rPr>
        <w:t>рішень:  (</w:t>
      </w:r>
      <w:proofErr w:type="gramEnd"/>
      <w:r>
        <w:rPr>
          <w:rFonts w:ascii="Times New Roman CYR" w:hAnsi="Times New Roman CYR" w:cs="Times New Roman CYR"/>
          <w:b/>
          <w:bCs/>
          <w:sz w:val="24"/>
          <w:szCs w:val="24"/>
        </w:rPr>
        <w:t>)</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192283">
        <w:trPr>
          <w:trHeight w:val="200"/>
        </w:trPr>
        <w:tc>
          <w:tcPr>
            <w:tcW w:w="3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Дата проведення</w:t>
            </w:r>
          </w:p>
        </w:tc>
        <w:tc>
          <w:tcPr>
            <w:tcW w:w="7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20.07.2023</w:t>
            </w:r>
          </w:p>
        </w:tc>
      </w:tr>
      <w:tr w:rsidR="00192283">
        <w:trPr>
          <w:trHeight w:val="200"/>
        </w:trPr>
        <w:tc>
          <w:tcPr>
            <w:tcW w:w="3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Спосіб проведення</w:t>
            </w:r>
          </w:p>
        </w:tc>
        <w:tc>
          <w:tcPr>
            <w:tcW w:w="7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очне голосування</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електронне голосування</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r>
              <w:rPr>
                <w:rFonts w:ascii="Times New Roman CYR" w:hAnsi="Times New Roman CYR" w:cs="Times New Roman CYR"/>
                <w:sz w:val="24"/>
                <w:szCs w:val="24"/>
              </w:rPr>
              <w:tab/>
              <w:t>опитування (дистанційно)</w:t>
            </w:r>
          </w:p>
        </w:tc>
      </w:tr>
      <w:tr w:rsidR="00192283">
        <w:trPr>
          <w:trHeight w:val="200"/>
        </w:trPr>
        <w:tc>
          <w:tcPr>
            <w:tcW w:w="3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Суб'єкт скликання</w:t>
            </w:r>
          </w:p>
        </w:tc>
        <w:tc>
          <w:tcPr>
            <w:tcW w:w="7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ПРАТ "ВПI"</w:t>
            </w:r>
          </w:p>
        </w:tc>
      </w:tr>
      <w:tr w:rsidR="00192283">
        <w:trPr>
          <w:trHeight w:val="200"/>
        </w:trPr>
        <w:tc>
          <w:tcPr>
            <w:tcW w:w="10000" w:type="dxa"/>
            <w:gridSpan w:val="2"/>
            <w:tcBorders>
              <w:top w:val="single" w:sz="6" w:space="0" w:color="auto"/>
              <w:bottom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Питання порядку денного та прийняті рішення:</w:t>
            </w:r>
          </w:p>
        </w:tc>
      </w:tr>
      <w:tr w:rsidR="00192283">
        <w:trPr>
          <w:trHeight w:val="200"/>
        </w:trPr>
        <w:tc>
          <w:tcPr>
            <w:tcW w:w="10000" w:type="dxa"/>
            <w:gridSpan w:val="2"/>
            <w:tcBorders>
              <w:top w:val="single" w:sz="6" w:space="0" w:color="auto"/>
              <w:bottom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Про доповнення нових видiв економiчної дiяльностi Товариства.</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ПРИЙНЯТЕ РIШЕННЯ: Доповнити перелiк видiв економiчної дiяльностi, якi мiстяться в Єдиному державному реєстрi юридичних осiб, фiзичних осiб-пiдприємцiв та громадських формувань, наступним КВЕД: </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68.10 - Купiвля та продаж власного нерухомого майна.</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Внесення змiн до Статуту Товариства шляхом викладення у новiй редакцiї. Затвердження Статуту Товариства викладеного у новiй редакцiї.</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ПРИЙНЯТЕ РIШЕННЯ: Внести змiни до Статуту Товариства, у зв'язку з приведенням його у вiдповiднiсть до чинного законодавства України, шляхом викладення в новiй редакцiї. </w:t>
            </w:r>
            <w:r>
              <w:rPr>
                <w:rFonts w:ascii="Times New Roman CYR" w:hAnsi="Times New Roman CYR" w:cs="Times New Roman CYR"/>
                <w:sz w:val="24"/>
                <w:szCs w:val="24"/>
              </w:rPr>
              <w:lastRenderedPageBreak/>
              <w:t xml:space="preserve">Затвердити Статут Товариства викладений у новiй редакцiї. </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Про визначення особи, уповноваженої на пiдписання Статуту Товариства в новiй редакцiї та здiйснення усiх дiй, необхiдних для реєстрацiї нової редакцiї Статуту в Єдиному державному реєстрi юридичних осiб, фiзичних осiб-пiдприємцiв та громадських формувань.</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ПРИЙНЯТЕ РIШЕННЯ: Уповноважити директора Товариства Кваснiцьку Свiтлану Андрiївну пiдписати Статут ПРИВАТНОГО АКЦIОНЕРНОГО </w:t>
            </w:r>
            <w:proofErr w:type="gramStart"/>
            <w:r>
              <w:rPr>
                <w:rFonts w:ascii="Times New Roman CYR" w:hAnsi="Times New Roman CYR" w:cs="Times New Roman CYR"/>
                <w:sz w:val="24"/>
                <w:szCs w:val="24"/>
              </w:rPr>
              <w:t>ТОВАРИСТВА  "</w:t>
            </w:r>
            <w:proofErr w:type="gramEnd"/>
            <w:r>
              <w:rPr>
                <w:rFonts w:ascii="Times New Roman CYR" w:hAnsi="Times New Roman CYR" w:cs="Times New Roman CYR"/>
                <w:sz w:val="24"/>
                <w:szCs w:val="24"/>
              </w:rPr>
              <w:t>ВIННИЦЬКИЙ ПРОЕКТНИЙ IНСТИТУТ" у новiй редакцiї. Уповноважити Кваснiцьку Свiтлану Андрiївну здiйснити усi дiї, необхiднi для реєстрацiї нової редакцiї Статуту Товариства в Єдиному державному реєстрi юридичних осiб, фiзичних осiб-пiдприємцiв та громадських формувань.</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4. Про надання згоди на вчинення Товариством правочинiв, щодо яких є заiнтересованiсть (правочини iз заiнтересованiстю). </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Надати згоду на укладення договору купiвлi-продажу iз Товариством з обмеженою вiдповiдальнiстю "КОРПУС-Т" (код ЄДРПОУ 45141557) про вiдчуження 4/25 частки комплексу нежитлових будiвель ПРИВАТНОГО АКЦIОНЕРНОГО ТОВАРИСТВА  "ВIННИЦЬКИЙ ПРОЕКТНИЙ IНСТИТУТ", площею 2236,0 кв.м., що включають у себе: примiщення в виробничому корпусi лiт. "А": на IV-му поверсi, примiщення № 6: з № 1 по № 38 - площею 561,3 кв.м.; на V-му поверсi, примiщення № 7: з № 1 по № 43, площею 558,6 кв.м.; на VI-му поверсi, примiщення № 8: з № 1 по № 46 - площею 552,3 кв.м.; на IХ-му поверсi, примiщення № 11:  з № 1 по № 31 - площею 563,8 кв.м., що розташованi за адресою: вул. Київська, 14, м. Вiнниця.  Ринкова вартiсть майна, що є предметом правочину, - 4 193 100,</w:t>
            </w:r>
            <w:proofErr w:type="gramStart"/>
            <w:r>
              <w:rPr>
                <w:rFonts w:ascii="Times New Roman CYR" w:hAnsi="Times New Roman CYR" w:cs="Times New Roman CYR"/>
                <w:sz w:val="24"/>
                <w:szCs w:val="24"/>
              </w:rPr>
              <w:t>00  гривень</w:t>
            </w:r>
            <w:proofErr w:type="gramEnd"/>
            <w:r>
              <w:rPr>
                <w:rFonts w:ascii="Times New Roman CYR" w:hAnsi="Times New Roman CYR" w:cs="Times New Roman CYR"/>
                <w:sz w:val="24"/>
                <w:szCs w:val="24"/>
              </w:rPr>
              <w:t>.</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Про попереднє схвалення договорiв безвiдсоткової поворотної фiнансової допомоги з Товариством з обмеженою вiдповiдальнiстю "Стратiївський агроресурс" (код ЄДРПОУ 35814671), якi можуть вчинятися протягом не бiльш як одного року з дати прийняття такого рiшення. Визначення особи уповноваженої на укладання (пiдписання) таких договорiв.</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Надати попередню згоду та схвалити договори безвiдсоткової поворотної фiнансової допомоги з Товариством з обмеженою вiдповiдальнiстю "Стратiївський агроресурс" (код ЄДРПОУ 35814671), якi можуть вчинятися протягом не бiльш як одного року з дати прийняття такого рiшення. Гранична сукупна вартiсть правочинiв 20 000 000,00 гривень. Надати згоду на укладання (пiдписання) попередньо схвалених в цьому пунктi порядку денного значних правочинiв з усiма змiнами та доповненнями до них директору Товариства.</w:t>
            </w:r>
          </w:p>
        </w:tc>
      </w:tr>
      <w:tr w:rsidR="00192283">
        <w:trPr>
          <w:trHeight w:val="200"/>
        </w:trPr>
        <w:tc>
          <w:tcPr>
            <w:tcW w:w="3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URL-адреса протоколу загальних зборів:</w:t>
            </w:r>
          </w:p>
        </w:tc>
        <w:tc>
          <w:tcPr>
            <w:tcW w:w="7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www.vinproekt.pat.ua</w:t>
            </w:r>
          </w:p>
        </w:tc>
      </w:tr>
    </w:tbl>
    <w:p w:rsidR="00192283" w:rsidRDefault="00192283">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192283">
        <w:trPr>
          <w:trHeight w:val="200"/>
        </w:trPr>
        <w:tc>
          <w:tcPr>
            <w:tcW w:w="3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Дата проведення</w:t>
            </w:r>
          </w:p>
        </w:tc>
        <w:tc>
          <w:tcPr>
            <w:tcW w:w="7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29.09.2023</w:t>
            </w:r>
          </w:p>
        </w:tc>
      </w:tr>
      <w:tr w:rsidR="00192283">
        <w:trPr>
          <w:trHeight w:val="200"/>
        </w:trPr>
        <w:tc>
          <w:tcPr>
            <w:tcW w:w="3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Спосіб проведення</w:t>
            </w:r>
          </w:p>
        </w:tc>
        <w:tc>
          <w:tcPr>
            <w:tcW w:w="7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очне голосування</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електронне голосування</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r>
              <w:rPr>
                <w:rFonts w:ascii="Times New Roman CYR" w:hAnsi="Times New Roman CYR" w:cs="Times New Roman CYR"/>
                <w:sz w:val="24"/>
                <w:szCs w:val="24"/>
              </w:rPr>
              <w:tab/>
              <w:t>опитування (дистанційно)</w:t>
            </w:r>
          </w:p>
        </w:tc>
      </w:tr>
      <w:tr w:rsidR="00192283">
        <w:trPr>
          <w:trHeight w:val="200"/>
        </w:trPr>
        <w:tc>
          <w:tcPr>
            <w:tcW w:w="3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Суб'єкт скликання</w:t>
            </w:r>
          </w:p>
        </w:tc>
        <w:tc>
          <w:tcPr>
            <w:tcW w:w="7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ПРАТ "ВПI"</w:t>
            </w:r>
          </w:p>
        </w:tc>
      </w:tr>
      <w:tr w:rsidR="00192283">
        <w:trPr>
          <w:trHeight w:val="200"/>
        </w:trPr>
        <w:tc>
          <w:tcPr>
            <w:tcW w:w="10000" w:type="dxa"/>
            <w:gridSpan w:val="2"/>
            <w:tcBorders>
              <w:top w:val="single" w:sz="6" w:space="0" w:color="auto"/>
              <w:bottom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Питання порядку денного та прийняті рішення:</w:t>
            </w:r>
          </w:p>
        </w:tc>
      </w:tr>
      <w:tr w:rsidR="00192283">
        <w:trPr>
          <w:trHeight w:val="200"/>
        </w:trPr>
        <w:tc>
          <w:tcPr>
            <w:tcW w:w="10000" w:type="dxa"/>
            <w:gridSpan w:val="2"/>
            <w:tcBorders>
              <w:top w:val="single" w:sz="6" w:space="0" w:color="auto"/>
              <w:bottom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Звiт Наглядової ради за 2022 рiк. Прийняття рiшення за наслiдками розгляду звiту.</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звiт Наглядової ради за 2022 рiк. Роботу Наглядової ради визнати задовiльною.</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Затвердження результатiв фiнансово -</w:t>
            </w:r>
            <w:proofErr w:type="gramStart"/>
            <w:r>
              <w:rPr>
                <w:rFonts w:ascii="Times New Roman CYR" w:hAnsi="Times New Roman CYR" w:cs="Times New Roman CYR"/>
                <w:sz w:val="24"/>
                <w:szCs w:val="24"/>
              </w:rPr>
              <w:t>господарської  д</w:t>
            </w:r>
            <w:proofErr w:type="gramEnd"/>
            <w:r>
              <w:rPr>
                <w:rFonts w:ascii="Times New Roman CYR" w:hAnsi="Times New Roman CYR" w:cs="Times New Roman CYR"/>
                <w:sz w:val="24"/>
                <w:szCs w:val="24"/>
              </w:rPr>
              <w:t>iяльностi за 2022 рiк.</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результати фiнансово - господарської дiяльностi Товариства за 2022 рiк.</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Затвердження порядку покриття збиткiв Товариства за 2022 рiк.</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збиток Товариства за 2022 рiк у сумi 109,3 тис. грн. Збиток планується покривати за рахунок прибутку майбутнього перiоду.</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Прийняття рiшення про припинення повноважень наглядової ради Товариства.</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ПРИЙНЯТЕ РIШЕННЯ: У зв'язку iз закiнченням термiну перебування на посадi припинити повноваження наглядової ради Товариства у складi: голова наглядової ради Чернега Борис Федорович, член наглядової ради Чернега Наталiя Вячеславiвна, член наглядової ради Чернега Тетяна Борисiвна. </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Обрання наглядової ради Товариства.</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ПРИЙНЯТЕ РIШЕННЯ: Обрати наглядову раду Приватного акцiонерного товариства "ВIННИЦЬКИЙ ПРОЕКТНИЙ IНСТИТУТ" у складi: член наглядової ради Чернега Борис Федорович, член наглядової ради Чернега Наталiя Вячеславiвна, член наглядової ради Чернега Тетяна Борисiвна.</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Затвердження умов цивiльно-правових договорiв з членами наглядової ради. Визначення особи уповноваженої на пiдписання вiд iменi Товариства договорiв з членами наглядової ради.</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умови цивiльно-правових договорiв з членами наглядової ради. Визначити директора Товариства уповноваженою особою на пiдписання вiд iменi Товариства договорiв з членами наглядової ради.</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Затвердження внутрiшнiх Положень Товариства: "Положення про Загальнi збори ПРИВАТНОГО АКЦIОНЕРНОГО ТОВАРИСТВА "ВIННИЦЬКИЙ ПРОЕКТНИЙ IНСТИТУТ", "Положення про Наглядову раду ПРИВАТНОГО АКЦIОНЕРНОГО ТОВАРИСТВА "ВIННИЦЬКИЙ ПРОЕКТНИЙ IНСТИТУТ", "Положення про виконавчий орган ПРИВАТНОГО АКЦIОНЕРНОГО ТОВАРИСТВА "ВIННИЦЬКИЙ ПРОЕКТНИЙ IНСТИТУТ" у новiй редакцiї.</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внутрiшнi Положення Товариства: "Положення про Загальнi збори ПРИВАТНОГО АКЦIОНЕРНОГО ТОВАРИСТВА "ВIННИЦЬКИЙ ПРОЕКТНИЙ IНСТИТУТ", "Положення про наглядову раду ПРИВАТНОГО АКЦIОНЕРНОГО ТОВАРИСТВА "ВIННИЦЬКИЙ ПРОЕКТНИЙ IНСТИТУТ", "Положення про виконавчий орган ПРИВАТНОГО АКЦIОНЕРНОГО ТОВАРИСТВА "ВIННИЦЬКИЙ ПРОЕКТНИЙ IНСТИТУТ" у новiй редакцiї.</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Прийняття рiшення про попереднє надання згоди на вчинення значних правочинiв, якi можуть вчинятися Товариством протягом не бiльш як одного року з дати прийняття такого рiшення. Визначення особи уповноваженої на укладання (пiдписання) значних правочинiв.</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У зв'язку з неможливiстю на дату проведення даних Загальних зборiв визначити, якi значнi правочини вчинятимуться Товариством у ходi поточної господарської дiяльностi, необхiдно прийняти рiшення про попереднє схвалення значних правочинiв, якi будуть вчинятися Товариством протягом не бiльш як одного року з дати прийняття такого рiшення.</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Попередньо схвалити вчинення Товариством протягом одного року з дати прийняття цього рiшення Загальними зборами значних правочинiв граничною сукупною вартiстю, що не перевищуватиме 500 000 000,00 (п'ятсот мiльйонiв гривень 00 копi</w:t>
            </w:r>
            <w:proofErr w:type="gramStart"/>
            <w:r>
              <w:rPr>
                <w:rFonts w:ascii="Times New Roman CYR" w:hAnsi="Times New Roman CYR" w:cs="Times New Roman CYR"/>
                <w:sz w:val="24"/>
                <w:szCs w:val="24"/>
              </w:rPr>
              <w:t>йок )</w:t>
            </w:r>
            <w:proofErr w:type="gramEnd"/>
            <w:r>
              <w:rPr>
                <w:rFonts w:ascii="Times New Roman CYR" w:hAnsi="Times New Roman CYR" w:cs="Times New Roman CYR"/>
                <w:sz w:val="24"/>
                <w:szCs w:val="24"/>
              </w:rPr>
              <w:t xml:space="preserve">  грн., предметом (характером) яких є:</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одержання </w:t>
            </w:r>
            <w:proofErr w:type="gramStart"/>
            <w:r>
              <w:rPr>
                <w:rFonts w:ascii="Times New Roman CYR" w:hAnsi="Times New Roman CYR" w:cs="Times New Roman CYR"/>
                <w:sz w:val="24"/>
                <w:szCs w:val="24"/>
              </w:rPr>
              <w:t>Товариством  кредит</w:t>
            </w:r>
            <w:proofErr w:type="gramEnd"/>
            <w:r>
              <w:rPr>
                <w:rFonts w:ascii="Times New Roman CYR" w:hAnsi="Times New Roman CYR" w:cs="Times New Roman CYR"/>
                <w:sz w:val="24"/>
                <w:szCs w:val="24"/>
              </w:rPr>
              <w:t>iв/позик (прийняття грошових зобов'язань), гарантiй, акредитивiв та/або одержання будь-яких iнших банкiвських продуктiв/послуг;</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передача майна (майнових прав) Товариства в заставу/iпотеку та/або укладання iнших договорiв забезпечення виконання зобов'язань (в т.ч. договору поруки) Товариства та/або забезпечення зобов'язань будь-яких третiх осiб;</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договорiв купiвлi-продажу майна (в тому числi нерухомого майна), корпоративних прав, вiдступлення права вимоги та/або переведення боргу, оренди та лiзингу, пiдряду, надання послуг та будь-яких iнших значних правочинiв з iншими суб'єктами господарювання;</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разове продовження строку дiї </w:t>
            </w:r>
            <w:proofErr w:type="gramStart"/>
            <w:r>
              <w:rPr>
                <w:rFonts w:ascii="Times New Roman CYR" w:hAnsi="Times New Roman CYR" w:cs="Times New Roman CYR"/>
                <w:sz w:val="24"/>
                <w:szCs w:val="24"/>
              </w:rPr>
              <w:t>укладених  договор</w:t>
            </w:r>
            <w:proofErr w:type="gramEnd"/>
            <w:r>
              <w:rPr>
                <w:rFonts w:ascii="Times New Roman CYR" w:hAnsi="Times New Roman CYR" w:cs="Times New Roman CYR"/>
                <w:sz w:val="24"/>
                <w:szCs w:val="24"/>
              </w:rPr>
              <w:t xml:space="preserve">iв щодо прийняття грошових зобов'язань не бiльше нiж на п'ять рокiв </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 цьому гранична сукупна вартiсть попередньо схвалених Загальними зборами акцiонерiв значних правочинiв щодо:</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одержання Товариством кредитiв/позик (прийняття грошових зобов'язань), гарантiй, акредитивiв та/або одержання будь-яких iнших банкiвських продуктiв/послуг з усiма змiнами та доповненнями, </w:t>
            </w:r>
            <w:proofErr w:type="gramStart"/>
            <w:r>
              <w:rPr>
                <w:rFonts w:ascii="Times New Roman CYR" w:hAnsi="Times New Roman CYR" w:cs="Times New Roman CYR"/>
                <w:sz w:val="24"/>
                <w:szCs w:val="24"/>
              </w:rPr>
              <w:t>та  операц</w:t>
            </w:r>
            <w:proofErr w:type="gramEnd"/>
            <w:r>
              <w:rPr>
                <w:rFonts w:ascii="Times New Roman CYR" w:hAnsi="Times New Roman CYR" w:cs="Times New Roman CYR"/>
                <w:sz w:val="24"/>
                <w:szCs w:val="24"/>
              </w:rPr>
              <w:t xml:space="preserve">iй з майном (майновими права) Товариства з усiма змiнами та доповненнями не може перевищувати 500 000 000,00 (п'ятсот мiльйонiв  гривень 00 копiйок )  </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Надати директору Товариства повноваження без отримання додаткового рiшення Загальних зборiв акцiонерiв:</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погоджувати умови попередньо схвалених Загальними зборами акцiонерiв значних правочинiв з усiма можливими змiнами та доповненнями, якi будуть укладатись Товариством протягом одного року з дати прийняття цього рiшення Загальними зборами; </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погоджувати/визначати перелiк майна (майнових прав), корпоративних прав Товариства, яке пiдлягає вiдчуженню, передачi в заставу/iпотеку, придбанню, тощо;</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 надавати згоду (уповноважувати з правом передоручення) на укладання (пiдписання) </w:t>
            </w:r>
            <w:proofErr w:type="gramStart"/>
            <w:r>
              <w:rPr>
                <w:rFonts w:ascii="Times New Roman CYR" w:hAnsi="Times New Roman CYR" w:cs="Times New Roman CYR"/>
                <w:sz w:val="24"/>
                <w:szCs w:val="24"/>
              </w:rPr>
              <w:t>директору  Товариства</w:t>
            </w:r>
            <w:proofErr w:type="gramEnd"/>
            <w:r>
              <w:rPr>
                <w:rFonts w:ascii="Times New Roman CYR" w:hAnsi="Times New Roman CYR" w:cs="Times New Roman CYR"/>
                <w:sz w:val="24"/>
                <w:szCs w:val="24"/>
              </w:rPr>
              <w:t xml:space="preserve"> попередньо схвалених в цьому пунктi Порядку денного Загальними зборами значних правочинiв з усiма змiнами та доповненнями до них.</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усвiдомлює, що вчинення значного правочину є чинним незалежно вiд збiльшення у майбутньому ринкової вартостi майна Товариства, збiльшення/зменшення вартостi активiв Товариства за даними останньої рiчної фiнансової звiтностi, а також можливих коливань курсу гривнi до iноземних валют.</w:t>
            </w:r>
          </w:p>
        </w:tc>
      </w:tr>
      <w:tr w:rsidR="00192283">
        <w:trPr>
          <w:trHeight w:val="200"/>
        </w:trPr>
        <w:tc>
          <w:tcPr>
            <w:tcW w:w="3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URL-адреса протоколу загальних зборів:</w:t>
            </w:r>
          </w:p>
        </w:tc>
        <w:tc>
          <w:tcPr>
            <w:tcW w:w="7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www.vinproekt.pat.ua</w:t>
            </w:r>
          </w:p>
        </w:tc>
      </w:tr>
    </w:tbl>
    <w:p w:rsidR="00192283" w:rsidRDefault="00192283">
      <w:pPr>
        <w:widowControl w:val="0"/>
        <w:autoSpaceDE w:val="0"/>
        <w:autoSpaceDN w:val="0"/>
        <w:adjustRightInd w:val="0"/>
        <w:spacing w:after="0" w:line="240" w:lineRule="auto"/>
        <w:rPr>
          <w:rFonts w:ascii="Times New Roman CYR" w:hAnsi="Times New Roman CYR" w:cs="Times New Roman CYR"/>
          <w:sz w:val="24"/>
          <w:szCs w:val="24"/>
        </w:rPr>
      </w:pPr>
    </w:p>
    <w:p w:rsidR="00192283" w:rsidRDefault="00192283">
      <w:pPr>
        <w:widowControl w:val="0"/>
        <w:autoSpaceDE w:val="0"/>
        <w:autoSpaceDN w:val="0"/>
        <w:adjustRightInd w:val="0"/>
        <w:spacing w:after="0" w:line="240" w:lineRule="auto"/>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192283" w:rsidRDefault="001951E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192283">
        <w:trPr>
          <w:trHeight w:val="200"/>
        </w:trPr>
        <w:tc>
          <w:tcPr>
            <w:tcW w:w="3000" w:type="dxa"/>
            <w:vMerge w:val="restart"/>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192283">
        <w:trPr>
          <w:trHeight w:val="200"/>
        </w:trPr>
        <w:tc>
          <w:tcPr>
            <w:tcW w:w="3000" w:type="dxa"/>
            <w:vMerge/>
            <w:tcBorders>
              <w:top w:val="single" w:sz="6" w:space="0" w:color="auto"/>
              <w:bottom w:val="single" w:sz="6" w:space="0" w:color="auto"/>
              <w:right w:val="single" w:sz="6" w:space="0" w:color="auto"/>
            </w:tcBorders>
            <w:vAlign w:val="center"/>
          </w:tcPr>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192283">
        <w:trPr>
          <w:trHeight w:val="200"/>
        </w:trPr>
        <w:tc>
          <w:tcPr>
            <w:tcW w:w="3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Чернега Борис Федорович</w:t>
            </w:r>
          </w:p>
        </w:tc>
        <w:tc>
          <w:tcPr>
            <w:tcW w:w="1150" w:type="dxa"/>
            <w:tcBorders>
              <w:top w:val="single" w:sz="6" w:space="0" w:color="auto"/>
              <w:left w:val="single" w:sz="6" w:space="0" w:color="auto"/>
              <w:bottom w:val="single" w:sz="6" w:space="0" w:color="auto"/>
              <w:right w:val="single" w:sz="6" w:space="0" w:color="auto"/>
            </w:tcBorders>
          </w:tcPr>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tc>
      </w:tr>
      <w:tr w:rsidR="00192283">
        <w:trPr>
          <w:trHeight w:val="200"/>
        </w:trPr>
        <w:tc>
          <w:tcPr>
            <w:tcW w:w="3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Чернега Наталя Вячеславiвна</w:t>
            </w:r>
          </w:p>
        </w:tc>
        <w:tc>
          <w:tcPr>
            <w:tcW w:w="1150" w:type="dxa"/>
            <w:tcBorders>
              <w:top w:val="single" w:sz="6" w:space="0" w:color="auto"/>
              <w:left w:val="single" w:sz="6" w:space="0" w:color="auto"/>
              <w:bottom w:val="single" w:sz="6" w:space="0" w:color="auto"/>
              <w:right w:val="single" w:sz="6" w:space="0" w:color="auto"/>
            </w:tcBorders>
          </w:tcPr>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tc>
      </w:tr>
      <w:tr w:rsidR="00192283">
        <w:trPr>
          <w:trHeight w:val="200"/>
        </w:trPr>
        <w:tc>
          <w:tcPr>
            <w:tcW w:w="3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Чернега Тетяна Борисiвна</w:t>
            </w:r>
          </w:p>
        </w:tc>
        <w:tc>
          <w:tcPr>
            <w:tcW w:w="1150" w:type="dxa"/>
            <w:tcBorders>
              <w:top w:val="single" w:sz="6" w:space="0" w:color="auto"/>
              <w:left w:val="single" w:sz="6" w:space="0" w:color="auto"/>
              <w:bottom w:val="single" w:sz="6" w:space="0" w:color="auto"/>
              <w:right w:val="single" w:sz="6" w:space="0" w:color="auto"/>
            </w:tcBorders>
          </w:tcPr>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tc>
      </w:tr>
    </w:tbl>
    <w:p w:rsidR="00192283" w:rsidRDefault="00192283">
      <w:pPr>
        <w:widowControl w:val="0"/>
        <w:autoSpaceDE w:val="0"/>
        <w:autoSpaceDN w:val="0"/>
        <w:adjustRightInd w:val="0"/>
        <w:spacing w:after="0" w:line="240" w:lineRule="auto"/>
        <w:rPr>
          <w:rFonts w:ascii="Times New Roman CYR" w:hAnsi="Times New Roman CYR" w:cs="Times New Roman CYR"/>
        </w:rPr>
      </w:pPr>
    </w:p>
    <w:p w:rsidR="00192283" w:rsidRDefault="001951E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192283">
        <w:trPr>
          <w:trHeight w:val="200"/>
        </w:trPr>
        <w:tc>
          <w:tcPr>
            <w:tcW w:w="2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11</w:t>
            </w:r>
          </w:p>
        </w:tc>
      </w:tr>
      <w:tr w:rsidR="00192283">
        <w:trPr>
          <w:trHeight w:val="200"/>
        </w:trPr>
        <w:tc>
          <w:tcPr>
            <w:tcW w:w="2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11</w:t>
            </w:r>
          </w:p>
        </w:tc>
      </w:tr>
      <w:tr w:rsidR="00192283">
        <w:trPr>
          <w:trHeight w:val="200"/>
        </w:trPr>
        <w:tc>
          <w:tcPr>
            <w:tcW w:w="2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192283">
        <w:trPr>
          <w:trHeight w:val="200"/>
        </w:trPr>
        <w:tc>
          <w:tcPr>
            <w:tcW w:w="20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17.04.2023 р. ВИРIШИЛИ:</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Обрати секретарем засiдання наглядової ради Товариства Чернегу Наталю Вячеславiвну.</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Припинити повноваження та розiрвати трудовий контракт з директором Приватного акцiонерного товариства "Вiнницький проектний iнститут" Деркач Мариною Миколаївною "17" квiтня 2023 року.</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 Обрати Кваснiцьку Свiтлану Андрiївну директором Приватного акцiонерного товариства "Вiнницький проектний iнститут" з "18" квiтня 2023 р.</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4. Виключити iз Єдиного державного реєстру юридичних осiб, фiзичних осiб-пiдприємцiв та громадських формувань вiдомостi про Деркач Марину Миколаївну як представника ПРИВАТНОГО АКЦIОНЕРНОГО ТОВАРИСТВА "ВIННИЦЬКИЙ ПРОЕКТНИЙ IНСТИТУТ".</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5. </w:t>
            </w:r>
            <w:proofErr w:type="gramStart"/>
            <w:r>
              <w:rPr>
                <w:rFonts w:ascii="Times New Roman CYR" w:hAnsi="Times New Roman CYR" w:cs="Times New Roman CYR"/>
              </w:rPr>
              <w:t>Уповноважити  Квасн</w:t>
            </w:r>
            <w:proofErr w:type="gramEnd"/>
            <w:r>
              <w:rPr>
                <w:rFonts w:ascii="Times New Roman CYR" w:hAnsi="Times New Roman CYR" w:cs="Times New Roman CYR"/>
              </w:rPr>
              <w:t>iцьку Свiтлану Андрiївну на внесення змiн до Єдиного державного реєстру юридичних осiб, фiзичних осiб-пiдприємцiв та громадських формувань щодо Приватного акцiонерного товариства "Вiнницький проектний iнститут" згiдно даного рiшення.</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18.04.2023 р. ВИРIШИЛИ:</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Обрати секретарем засiдання наглядової ради Товариства Чернегу Наталю Вячеславiвну.</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2. Встановити та виплачувати винагороду директору Товариства за рахунок коштiв ПрАТ "ВПI" за виконання обов'язкiв, передбачених укладеним iз ним контрактом, зокрема: </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Щомiсячний посадовий оклад у розмiрi 15 500,00 гривень, передбачених штатним розписом;</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Доплату за збiльшений обсяг робiт;</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Одноразовi виплати за виконання окремих завдань;</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Iншi виплати (премiї, винагороди), передбаченi положеннями ПрАТ "ВПI".</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 Затвердити умови контракту, який буде укладатись iз директором Приватного акцiонерного товариства "Вiнницький проектний iнститут".</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15.06.2023 р. ВИРIШИЛИ: Залучити ТОВ "Центр оцiнки "ПАРТНЕР" (код ЄДРПОУ 44726785) для визначення ринкової вартостi нежитлових будiвель, </w:t>
            </w:r>
            <w:r>
              <w:rPr>
                <w:rFonts w:ascii="Times New Roman CYR" w:hAnsi="Times New Roman CYR" w:cs="Times New Roman CYR"/>
              </w:rPr>
              <w:lastRenderedPageBreak/>
              <w:t>загальною площею 2 236,0 кв.м., що включають у себе  примiщення в виробничому корпусi лiт. "А": на IV-му поверсi, примiщення № 6: з № 1 по № 38 - площею 561,3 кв.м.; на V-му поверсi, примiщення № 7: з № 1 по № 43, площею 558,6 кв.м.; на VI-му поверсi, примiщення № 8: з № 1 по № 46 - площею 552,3 кв.м.; на IХ-му поверсi, примiщення № 11: з № 1 по № 31 - площею 563,8 кв.м.</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23.06.2023 р. ВИРI</w:t>
            </w:r>
            <w:proofErr w:type="gramStart"/>
            <w:r>
              <w:rPr>
                <w:rFonts w:ascii="Times New Roman CYR" w:hAnsi="Times New Roman CYR" w:cs="Times New Roman CYR"/>
              </w:rPr>
              <w:t>ШИЛИ:Затвердити</w:t>
            </w:r>
            <w:proofErr w:type="gramEnd"/>
            <w:r>
              <w:rPr>
                <w:rFonts w:ascii="Times New Roman CYR" w:hAnsi="Times New Roman CYR" w:cs="Times New Roman CYR"/>
              </w:rPr>
              <w:t xml:space="preserve"> рiчну iнформацiю за 2022 рiк.</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03.07.2023 р. ВИРIШИЛИ: Затвердити ринкову вартiсть 4/25 частки комплексу нежитлових будiвель, загальною площею 2 236,0 кв.м., що включають </w:t>
            </w:r>
            <w:proofErr w:type="gramStart"/>
            <w:r>
              <w:rPr>
                <w:rFonts w:ascii="Times New Roman CYR" w:hAnsi="Times New Roman CYR" w:cs="Times New Roman CYR"/>
              </w:rPr>
              <w:t>у себе</w:t>
            </w:r>
            <w:proofErr w:type="gramEnd"/>
            <w:r>
              <w:rPr>
                <w:rFonts w:ascii="Times New Roman CYR" w:hAnsi="Times New Roman CYR" w:cs="Times New Roman CYR"/>
              </w:rPr>
              <w:t>: примiщення в виробничому корпусi лiт. "А": на IV-му поверсi, примiщення №6: з №1 по №38 - площею 561,3 кв.м.; на V-му поверсi, примiщення №7: з №1 по №43, площею 558,6 кв.м.; на VI-му поверсi, примiщення №8: з №1 по №46 - площею 552,3 кв.м.; на IХ-му поверсi, примiщення №11: з №1 по №31 - площею 563,8 кв.м., що розташованi за адресою: вул. Київська, 14, м. Вiнниця, згiдно iз висновком про вартiсть майна вiд 30.06.2023, наданому сертифiкованим суб'єктом оцiночної дiяльностi ТОВ "Центр оцiнки "ПАРТНЕР", у розмiрi 4 193 100,00 грн.</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04.07.2023 р. ВИРIШИЛИ:</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Провести позачерговi загальнi збори акцiонерiв ПРАТ "ВIННИЦЬКИЙ ПРОЕКТНИЙ IНСТИТУТ" 20 липня 2023 року дистанцiйно.</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2. Затвердити порядок денний позачергових загальних зборiв та проектiв рiшень щодо кожного з питань, включених </w:t>
            </w:r>
            <w:proofErr w:type="gramStart"/>
            <w:r>
              <w:rPr>
                <w:rFonts w:ascii="Times New Roman CYR" w:hAnsi="Times New Roman CYR" w:cs="Times New Roman CYR"/>
              </w:rPr>
              <w:t>до порядку</w:t>
            </w:r>
            <w:proofErr w:type="gramEnd"/>
            <w:r>
              <w:rPr>
                <w:rFonts w:ascii="Times New Roman CYR" w:hAnsi="Times New Roman CYR" w:cs="Times New Roman CYR"/>
              </w:rPr>
              <w:t xml:space="preserve"> денного позачергових загальних зборiв.</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 Визначити вiдсутнiсть взаємозв'язку мiж 1,2,4,5 питаннями порядку денного. Визначити наявнiсть взаємозв'язку мiж 2,3 питаннями порядку денного. Зазначити наявнiсть взаємозв'язку в повiдомлення про проведення загальних зборiв.</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4. Визначити Мосiну Тетяну Вячеславiвну (iдентифiкацiйний номер 2772109721, паспорт АА 565416 виданий Ленi</w:t>
            </w:r>
            <w:proofErr w:type="gramStart"/>
            <w:r>
              <w:rPr>
                <w:rFonts w:ascii="Times New Roman CYR" w:hAnsi="Times New Roman CYR" w:cs="Times New Roman CYR"/>
              </w:rPr>
              <w:t>нським  РВ</w:t>
            </w:r>
            <w:proofErr w:type="gramEnd"/>
            <w:r>
              <w:rPr>
                <w:rFonts w:ascii="Times New Roman CYR" w:hAnsi="Times New Roman CYR" w:cs="Times New Roman CYR"/>
              </w:rPr>
              <w:t xml:space="preserve">  УМВС України у Вiнницькiй областi, дата видачi 09.09.1997 року  уповноваженою особою взаємодiяти з Центральним депозитарiєм при проведеннi загальних зборiв 20 липня 2023 року.</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Строк дiї повноважень протягом 3 (трьох) мiсяцiв з дня проведення загальних зборiв.</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5. Затвердити Повiдомлення про проведення позачергових загальних зборiв 20 липня 2023 року.</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6. Повiдомити акцiонерiв про проведення позачергових загальних зборiв через депозитарну систему України.</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7. Визначити 05 липня 2023 року датою складання перелiку акцiонерiв, якi мають бути повiдомленнi про проведення позачергових загальних зборiв, 17 липня 2023 року датою складання перелiку акцiонерiв, якi мають право на участь у позачергових загальних зборах.</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8. Призначити реєстрацiйну комiсiю для проведення реєстрацiї акцiонерiв у складi Гесаль Iрина Сергiiвна, Коцюбинська Ольга Євгенiвна, Сержанюк Олександр Олексiйович.</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9. Обрати головою загальних зборi</w:t>
            </w:r>
            <w:proofErr w:type="gramStart"/>
            <w:r>
              <w:rPr>
                <w:rFonts w:ascii="Times New Roman CYR" w:hAnsi="Times New Roman CYR" w:cs="Times New Roman CYR"/>
              </w:rPr>
              <w:t>в  Кононову</w:t>
            </w:r>
            <w:proofErr w:type="gramEnd"/>
            <w:r>
              <w:rPr>
                <w:rFonts w:ascii="Times New Roman CYR" w:hAnsi="Times New Roman CYR" w:cs="Times New Roman CYR"/>
              </w:rPr>
              <w:t xml:space="preserve"> Євгенiю Андрiiвну, секретарем загальних зборiв Кваснiцьку Свiтлану Андрiївну.</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10. Обрати лiчильну комiсiю у складi голова лiчильної комiсiї голова Гесаль Iрина Сергiiвна, члени лiчильної комiсiї Коцюбинська Ольга Євгенiвна, Сержанюк Олександр Олексiйович. Повноваження лiчильної комiсiї припинити пiсля виконання всiх повноважень, покладених на лiчильну комiсiю вiдповiдно до чинного законодавства.</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05.07.2023 р. ВИРIШИЛИ: Затвердити форми та тексту єдиного бюлетеня для голосування (щодо iнших питань порядку денного, крiм обрання органiв товариства) на загальних зборах ПРАТ "ВПI" 20 липня 2023 року.</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07.08.2023 р. ВИРIШИЛИ:</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Обрати секретарем засiдання наглядовоi ради Товариства Чернегу Наталiю Вячеславiвну.</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Припинити повноважi</w:t>
            </w:r>
            <w:proofErr w:type="gramStart"/>
            <w:r>
              <w:rPr>
                <w:rFonts w:ascii="Times New Roman CYR" w:hAnsi="Times New Roman CYR" w:cs="Times New Roman CYR"/>
              </w:rPr>
              <w:t>ення  та</w:t>
            </w:r>
            <w:proofErr w:type="gramEnd"/>
            <w:r>
              <w:rPr>
                <w:rFonts w:ascii="Times New Roman CYR" w:hAnsi="Times New Roman CYR" w:cs="Times New Roman CYR"/>
              </w:rPr>
              <w:t xml:space="preserve"> розiрвати трудовий контракт з директором ПрАТ "ВПI" Кваснiцькою Свiтланою Андрiiвною 07 серпня 2023 року.</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 Обрати Гесаль Iрину Сергiiвну директором ПрАТ "ВПI" з 08 серпня 2023 р.</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4. Виключити iз єдиного державного реєстру юридичних осiб, фiзичних осiб- пiдприемцiв та громадських формувань вiдомостi про Кваснiцьку Свiтлану Андрiiвну як представника ПрАТ "ВПI".</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5. Уповноважити Гесаль Iрину Сергiiвну на внесення змiн до єдиного державного </w:t>
            </w:r>
            <w:r>
              <w:rPr>
                <w:rFonts w:ascii="Times New Roman CYR" w:hAnsi="Times New Roman CYR" w:cs="Times New Roman CYR"/>
              </w:rPr>
              <w:lastRenderedPageBreak/>
              <w:t>ресстру юридичних осiбо фiзичних осiб-пiдприемцiв та громадських формувань</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щодо ПрАТ "ВПI" згiдно даного рiшення.</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08.08.2023 р. ВИРIШИЛИ:</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Обрати секретарем засiдання наглядової ради Товариства Чернегу Наталю Вячеславiвну.</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2. Встановити та виплачувати винагороду директору Товариства за рахунок коштiв ПрАТ "ВПI" за виконання обов'язкiв, передбачених укладеним iз ним контрактом, зокрема: </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Щомiсячний посадовий оклад у розмiрi 15 500,00 гривень, передбачених штатним розписом;</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Доплату за збiльшений обсяг робiт;</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Одноразовi виплати за виконання окремих завдань;</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Iншi виплати (премiї, винагороди), передбаченi положеннями ПрАТ "ВПI".</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 Затвердити умови контракту, який буде укладатись iз директором Приватного акцiонерного товариства "Вiнницький проектний iнститут".</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14.09.2023 р. ВИРIШИЛИ:</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1.Затвердити порядок денний рiчних загальних зборiв ПРАТ "ВПI" 29.09.2023 року</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2.Затвердити форму та текст єдиного бюлетеня для голосування (щодо iнших питань порядку денного, крiм обрання органiв товариства) та єдиного бюлетеня для голосування з питань обрання органiв товариства на рiчних загальних зборах 29.09.2023 року.</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 Виправити друкарську помилку в проектi рiшення пункту 2 порядку денного та викласти в наступнiй редакцiї "Затвердити результати фiнансово - господарської дiяльностi Товариства за 2022 рiк"</w:t>
            </w: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04.10.2023 р. ВИРIШИЛИ: Обрати на посаду голови наглядової ради Чернегу Бориса Федоровича.</w:t>
            </w:r>
          </w:p>
        </w:tc>
      </w:tr>
    </w:tbl>
    <w:p w:rsidR="00192283" w:rsidRDefault="00192283">
      <w:pPr>
        <w:widowControl w:val="0"/>
        <w:autoSpaceDE w:val="0"/>
        <w:autoSpaceDN w:val="0"/>
        <w:adjustRightInd w:val="0"/>
        <w:spacing w:after="0" w:line="240" w:lineRule="auto"/>
        <w:rPr>
          <w:rFonts w:ascii="Times New Roman CYR" w:hAnsi="Times New Roman CYR" w:cs="Times New Roman CYR"/>
        </w:rPr>
      </w:pPr>
    </w:p>
    <w:p w:rsidR="00192283" w:rsidRDefault="001951E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оцiнка складу, структури та дiяльностi </w:t>
      </w:r>
      <w:proofErr w:type="gramStart"/>
      <w:r>
        <w:rPr>
          <w:rFonts w:ascii="Times New Roman CYR" w:hAnsi="Times New Roman CYR" w:cs="Times New Roman CYR"/>
          <w:sz w:val="24"/>
          <w:szCs w:val="24"/>
        </w:rPr>
        <w:t>ради як</w:t>
      </w:r>
      <w:proofErr w:type="gramEnd"/>
      <w:r>
        <w:rPr>
          <w:rFonts w:ascii="Times New Roman CYR" w:hAnsi="Times New Roman CYR" w:cs="Times New Roman CYR"/>
          <w:sz w:val="24"/>
          <w:szCs w:val="24"/>
        </w:rPr>
        <w:t xml:space="preserve"> колегiального органу (колективної придатностi ради);</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складу, структури Наглядової ради.</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Органами Товариства не розглядались та не приймались рiшення по питанням оцiнки компетентностi та ефективностi кожного члена Наглядової ради. </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Органами Товариства не розглядались та не приймались рiшення по питанням незалежностi кожного члена ради. </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не створенi.</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Наглядовою радою здiйснювався контроль дiяльностi виконавчого органу вiдповiдно до Статуту Товариства та законодавства. Оцiнка дiяльностi Наглядової ради вiдбувається шляхом затвердження звiту Наглядової ради за звiтний рiк на рiчних Загальних зборах акцiонерiв. Робота наглядової ради за звiтний перiод визнана задовiльною та такою, що вiдповiдає метi та напрямкам дiяльностi АТ.</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Внутрiшня структура ради - голова наглядової ради та 2 члени наглядової ради. Основною органiзацiйною формою роботи Наглядової ради є засiдання. Засiдання Наглядової ради скликаються за iнiцiативою голови Наглядової ради або на вимогу члена Наглядової ради, або на вимогу виконавчого органу чи його члена. На вимогу Наглядової ради в її засiданнi або в розглядi окремих питань порядку денного засiдання беруть участь члени виконавчого органу Товариства, або iншi особи в поряду, встановленому Положенням про Наглядову раду. Засiдання Наглядової ради проводяться за необхiднiстю, але не рiдше одного разу на квартал. Засiдання Наглядової ради вважається правомочним, якщо в ньому беруть участь бiльше половини її складу. У разi дострокового припинення повноважень одного чи кiлькох членiв Наглядової ради i до обрання всього складу Наглядової ради </w:t>
      </w:r>
      <w:r>
        <w:rPr>
          <w:rFonts w:ascii="Times New Roman CYR" w:hAnsi="Times New Roman CYR" w:cs="Times New Roman CYR"/>
          <w:sz w:val="24"/>
          <w:szCs w:val="24"/>
        </w:rPr>
        <w:lastRenderedPageBreak/>
        <w:t>засiдання Наглядової ради є правомочними для вирiшення питань вiдповiдно до її компетенцiї за умови, що кiлькiсть членiв Наглядової ради, повноваження яких є чинними, становить бiльше половини її складу. Голова Наглядової ради головує на засiданнях Наглядової ради. Секретар на засiданнi Наглядової ради обирається простою бiльшiстю голосiв членiв Наглядової ради, якi беруть участь у засiданнi. На засiданнi Наглядової ради кожний член Наглядової ради має один голос.  Рiшення Наглядової ради приймається простою бiльшiстю голосiв членiв Наглядової ради, якi беруть участь у засiданнi та мають право голосу. При рiвному розподiлу голосiв членiв Наглядової ради пiд час прийняття рiшень, голова Наглядової ради має право вирiшального голосу. Протокол засiдання Наглядової ради оформлюється протягом п'яти днiв пiсля проведення засiдання та пiдписується Головою Наглядової ради та Секретарем засiдання.</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наглядової ради, якi стосувалися дiяльностi пiдприємства позитивно вплинули на фiнансово-господарську дiяльнiсть товариства.</w:t>
      </w:r>
    </w:p>
    <w:p w:rsidR="00192283" w:rsidRDefault="00192283">
      <w:pPr>
        <w:widowControl w:val="0"/>
        <w:autoSpaceDE w:val="0"/>
        <w:autoSpaceDN w:val="0"/>
        <w:adjustRightInd w:val="0"/>
        <w:spacing w:after="0" w:line="240" w:lineRule="auto"/>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192283">
        <w:trPr>
          <w:trHeight w:val="200"/>
        </w:trPr>
        <w:tc>
          <w:tcPr>
            <w:tcW w:w="35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Гесаль Iрина Сергiївна</w:t>
            </w:r>
          </w:p>
        </w:tc>
      </w:tr>
      <w:tr w:rsidR="00192283">
        <w:trPr>
          <w:trHeight w:val="200"/>
        </w:trPr>
        <w:tc>
          <w:tcPr>
            <w:tcW w:w="35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192283" w:rsidRDefault="00192283">
            <w:pPr>
              <w:widowControl w:val="0"/>
              <w:autoSpaceDE w:val="0"/>
              <w:autoSpaceDN w:val="0"/>
              <w:adjustRightInd w:val="0"/>
              <w:spacing w:after="0" w:line="240" w:lineRule="auto"/>
              <w:rPr>
                <w:rFonts w:ascii="Times New Roman CYR" w:hAnsi="Times New Roman CYR" w:cs="Times New Roman CYR"/>
                <w:sz w:val="24"/>
                <w:szCs w:val="24"/>
              </w:rPr>
            </w:pPr>
          </w:p>
        </w:tc>
      </w:tr>
      <w:tr w:rsidR="00192283">
        <w:trPr>
          <w:trHeight w:val="200"/>
        </w:trPr>
        <w:tc>
          <w:tcPr>
            <w:tcW w:w="35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192283" w:rsidRDefault="00192283">
            <w:pPr>
              <w:widowControl w:val="0"/>
              <w:autoSpaceDE w:val="0"/>
              <w:autoSpaceDN w:val="0"/>
              <w:adjustRightInd w:val="0"/>
              <w:spacing w:after="0" w:line="240" w:lineRule="auto"/>
              <w:rPr>
                <w:rFonts w:ascii="Times New Roman CYR" w:hAnsi="Times New Roman CYR" w:cs="Times New Roman CYR"/>
                <w:sz w:val="24"/>
                <w:szCs w:val="24"/>
              </w:rPr>
            </w:pPr>
          </w:p>
        </w:tc>
      </w:tr>
      <w:tr w:rsidR="00192283">
        <w:trPr>
          <w:trHeight w:val="200"/>
        </w:trPr>
        <w:tc>
          <w:tcPr>
            <w:tcW w:w="35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Директор виконує обов'язки та повноваження згiдно Статуту. Директор здiйснює управлiння поточною дiяльнiстю товариства. До компетенцiї Директора належить вирiшення всiх питань, пов'язаних з керiвництвом поточною дiяльнiстю Товариства, крiм питань, що належать до виключної компетенцiї загальних зборiв та наглядової ради.</w:t>
            </w:r>
          </w:p>
        </w:tc>
      </w:tr>
      <w:tr w:rsidR="00192283">
        <w:trPr>
          <w:trHeight w:val="200"/>
        </w:trPr>
        <w:tc>
          <w:tcPr>
            <w:tcW w:w="35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192283">
        <w:trPr>
          <w:trHeight w:val="200"/>
        </w:trPr>
        <w:tc>
          <w:tcPr>
            <w:tcW w:w="35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192283" w:rsidRDefault="00192283">
            <w:pPr>
              <w:widowControl w:val="0"/>
              <w:autoSpaceDE w:val="0"/>
              <w:autoSpaceDN w:val="0"/>
              <w:adjustRightInd w:val="0"/>
              <w:spacing w:after="0" w:line="240" w:lineRule="auto"/>
              <w:rPr>
                <w:rFonts w:ascii="Times New Roman CYR" w:hAnsi="Times New Roman CYR" w:cs="Times New Roman CYR"/>
                <w:sz w:val="24"/>
                <w:szCs w:val="24"/>
              </w:rPr>
            </w:pPr>
          </w:p>
        </w:tc>
      </w:tr>
      <w:tr w:rsidR="00192283">
        <w:trPr>
          <w:trHeight w:val="200"/>
        </w:trPr>
        <w:tc>
          <w:tcPr>
            <w:tcW w:w="35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192283" w:rsidRDefault="00192283">
            <w:pPr>
              <w:widowControl w:val="0"/>
              <w:autoSpaceDE w:val="0"/>
              <w:autoSpaceDN w:val="0"/>
              <w:adjustRightInd w:val="0"/>
              <w:spacing w:after="0" w:line="240" w:lineRule="auto"/>
              <w:rPr>
                <w:rFonts w:ascii="Times New Roman CYR" w:hAnsi="Times New Roman CYR" w:cs="Times New Roman CYR"/>
                <w:sz w:val="24"/>
                <w:szCs w:val="24"/>
              </w:rPr>
            </w:pPr>
          </w:p>
        </w:tc>
      </w:tr>
      <w:tr w:rsidR="00192283">
        <w:trPr>
          <w:trHeight w:val="200"/>
        </w:trPr>
        <w:tc>
          <w:tcPr>
            <w:tcW w:w="35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192283" w:rsidRDefault="00192283">
            <w:pPr>
              <w:widowControl w:val="0"/>
              <w:autoSpaceDE w:val="0"/>
              <w:autoSpaceDN w:val="0"/>
              <w:adjustRightInd w:val="0"/>
              <w:spacing w:after="0" w:line="240" w:lineRule="auto"/>
              <w:jc w:val="both"/>
              <w:rPr>
                <w:rFonts w:ascii="Times New Roman CYR" w:hAnsi="Times New Roman CYR" w:cs="Times New Roman CYR"/>
              </w:rPr>
            </w:pPr>
          </w:p>
        </w:tc>
      </w:tr>
      <w:tr w:rsidR="00192283">
        <w:trPr>
          <w:trHeight w:val="200"/>
        </w:trPr>
        <w:tc>
          <w:tcPr>
            <w:tcW w:w="35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192283">
        <w:trPr>
          <w:trHeight w:val="200"/>
        </w:trPr>
        <w:tc>
          <w:tcPr>
            <w:tcW w:w="35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192283" w:rsidRDefault="00192283">
            <w:pPr>
              <w:widowControl w:val="0"/>
              <w:autoSpaceDE w:val="0"/>
              <w:autoSpaceDN w:val="0"/>
              <w:adjustRightInd w:val="0"/>
              <w:spacing w:after="0" w:line="240" w:lineRule="auto"/>
              <w:rPr>
                <w:rFonts w:ascii="Times New Roman CYR" w:hAnsi="Times New Roman CYR" w:cs="Times New Roman CYR"/>
                <w:sz w:val="24"/>
                <w:szCs w:val="24"/>
              </w:rPr>
            </w:pPr>
          </w:p>
        </w:tc>
      </w:tr>
      <w:tr w:rsidR="00192283">
        <w:trPr>
          <w:trHeight w:val="200"/>
        </w:trPr>
        <w:tc>
          <w:tcPr>
            <w:tcW w:w="350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192283" w:rsidRDefault="00192283">
            <w:pPr>
              <w:widowControl w:val="0"/>
              <w:autoSpaceDE w:val="0"/>
              <w:autoSpaceDN w:val="0"/>
              <w:adjustRightInd w:val="0"/>
              <w:spacing w:after="0" w:line="240" w:lineRule="auto"/>
              <w:rPr>
                <w:rFonts w:ascii="Times New Roman CYR" w:hAnsi="Times New Roman CYR" w:cs="Times New Roman CYR"/>
                <w:sz w:val="24"/>
                <w:szCs w:val="24"/>
              </w:rPr>
            </w:pPr>
          </w:p>
        </w:tc>
      </w:tr>
    </w:tbl>
    <w:p w:rsidR="00192283" w:rsidRDefault="00192283">
      <w:pPr>
        <w:widowControl w:val="0"/>
        <w:autoSpaceDE w:val="0"/>
        <w:autoSpaceDN w:val="0"/>
        <w:adjustRightInd w:val="0"/>
        <w:spacing w:after="0" w:line="240" w:lineRule="auto"/>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Виконавчий орган - одноособовий - директор Гесаль Iрина Сергiївна. Склад структура та дiяльнiсть виконавчого органу вiдповiдає потребам Товариства для рiшення питань, якi стосуються розвитку пiдприємства, збереженню матерiально-технiчної бази пiдприємства.</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компетентний у своїй роботi, вiдповiдає займанiй посадi.</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Рiшення виконавчого органу позитивно вплинули на фiнансово-господарську дiяльнiсть товариства. </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дiяльностi виконавчого органу, яка зумовила змiни у фiнансово-господарськiй дiяльностi товариства, не проводилась.</w:t>
      </w:r>
    </w:p>
    <w:p w:rsidR="00192283" w:rsidRDefault="00192283">
      <w:pPr>
        <w:widowControl w:val="0"/>
        <w:autoSpaceDE w:val="0"/>
        <w:autoSpaceDN w:val="0"/>
        <w:adjustRightInd w:val="0"/>
        <w:spacing w:after="0" w:line="240" w:lineRule="auto"/>
        <w:jc w:val="both"/>
        <w:rPr>
          <w:rFonts w:ascii="Times New Roman CYR" w:hAnsi="Times New Roman CYR" w:cs="Times New Roman CYR"/>
          <w:sz w:val="24"/>
          <w:szCs w:val="24"/>
        </w:rPr>
      </w:pPr>
    </w:p>
    <w:p w:rsidR="00192283" w:rsidRDefault="00192283">
      <w:pPr>
        <w:widowControl w:val="0"/>
        <w:autoSpaceDE w:val="0"/>
        <w:autoSpaceDN w:val="0"/>
        <w:adjustRightInd w:val="0"/>
        <w:spacing w:after="0" w:line="240" w:lineRule="auto"/>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192283">
        <w:trPr>
          <w:trHeight w:val="200"/>
        </w:trPr>
        <w:tc>
          <w:tcPr>
            <w:tcW w:w="300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192283">
        <w:trPr>
          <w:trHeight w:val="200"/>
        </w:trPr>
        <w:tc>
          <w:tcPr>
            <w:tcW w:w="300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Чернега Борис Федорович</w:t>
            </w:r>
          </w:p>
        </w:tc>
        <w:tc>
          <w:tcPr>
            <w:tcW w:w="1750" w:type="dxa"/>
            <w:tcBorders>
              <w:top w:val="single" w:sz="6" w:space="0" w:color="auto"/>
              <w:left w:val="single" w:sz="6" w:space="0" w:color="auto"/>
              <w:bottom w:val="single" w:sz="6" w:space="0" w:color="auto"/>
              <w:right w:val="single" w:sz="6" w:space="0" w:color="auto"/>
            </w:tcBorders>
            <w:vAlign w:val="center"/>
          </w:tcPr>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49,05</w:t>
            </w:r>
          </w:p>
        </w:tc>
        <w:tc>
          <w:tcPr>
            <w:tcW w:w="1750"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49,05</w:t>
            </w:r>
          </w:p>
        </w:tc>
      </w:tr>
      <w:tr w:rsidR="00192283">
        <w:trPr>
          <w:trHeight w:val="200"/>
        </w:trPr>
        <w:tc>
          <w:tcPr>
            <w:tcW w:w="300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Гуменюк Iван Петрович</w:t>
            </w:r>
          </w:p>
        </w:tc>
        <w:tc>
          <w:tcPr>
            <w:tcW w:w="1750" w:type="dxa"/>
            <w:tcBorders>
              <w:top w:val="single" w:sz="6" w:space="0" w:color="auto"/>
              <w:left w:val="single" w:sz="6" w:space="0" w:color="auto"/>
              <w:bottom w:val="single" w:sz="6" w:space="0" w:color="auto"/>
              <w:right w:val="single" w:sz="6" w:space="0" w:color="auto"/>
            </w:tcBorders>
            <w:vAlign w:val="center"/>
          </w:tcPr>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37,13</w:t>
            </w:r>
          </w:p>
        </w:tc>
        <w:tc>
          <w:tcPr>
            <w:tcW w:w="1750"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37,13</w:t>
            </w:r>
          </w:p>
        </w:tc>
      </w:tr>
    </w:tbl>
    <w:p w:rsidR="00192283" w:rsidRDefault="00192283">
      <w:pPr>
        <w:widowControl w:val="0"/>
        <w:autoSpaceDE w:val="0"/>
        <w:autoSpaceDN w:val="0"/>
        <w:adjustRightInd w:val="0"/>
        <w:spacing w:after="0" w:line="240" w:lineRule="auto"/>
        <w:rPr>
          <w:rFonts w:ascii="Times New Roman CYR" w:hAnsi="Times New Roman CYR" w:cs="Times New Roman CYR"/>
        </w:rPr>
      </w:pP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192283">
        <w:trPr>
          <w:trHeight w:val="200"/>
        </w:trPr>
        <w:tc>
          <w:tcPr>
            <w:tcW w:w="300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192283">
        <w:trPr>
          <w:trHeight w:val="200"/>
        </w:trPr>
        <w:tc>
          <w:tcPr>
            <w:tcW w:w="300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w:t>
            </w:r>
          </w:p>
        </w:tc>
        <w:tc>
          <w:tcPr>
            <w:tcW w:w="1750" w:type="dxa"/>
            <w:tcBorders>
              <w:top w:val="single" w:sz="6" w:space="0" w:color="auto"/>
              <w:left w:val="single" w:sz="6" w:space="0" w:color="auto"/>
              <w:bottom w:val="single" w:sz="6" w:space="0" w:color="auto"/>
              <w:right w:val="single" w:sz="6" w:space="0" w:color="auto"/>
            </w:tcBorders>
            <w:vAlign w:val="center"/>
          </w:tcPr>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Власники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Тому вiдповiдно до п.10 Прикiнцевих та перехiдних положень Закону України &lt;Про депозитарну систему України&gt; та Листа Нацiональної комiсiї з цiнних паперiв та фондового ринку №08/03/18049/НК вiд 30.09.2014 року, їх акцiї не враховуються при визначеннi кворуму та при голосуваннi в органах емiтента. Iнших обмежень прав участi та голосування акцiонерiв на загальних зборах емiтентiв немає.</w:t>
            </w:r>
          </w:p>
        </w:tc>
      </w:tr>
    </w:tbl>
    <w:p w:rsidR="00192283" w:rsidRDefault="00192283">
      <w:pPr>
        <w:widowControl w:val="0"/>
        <w:autoSpaceDE w:val="0"/>
        <w:autoSpaceDN w:val="0"/>
        <w:adjustRightInd w:val="0"/>
        <w:spacing w:after="0" w:line="240" w:lineRule="auto"/>
        <w:rPr>
          <w:rFonts w:ascii="Times New Roman CYR" w:hAnsi="Times New Roman CYR" w:cs="Times New Roman CYR"/>
        </w:rPr>
      </w:pPr>
    </w:p>
    <w:p w:rsidR="00192283" w:rsidRDefault="001951E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14. Інформація від суб'єкта аудиторської діяльності з урахуванням вимог, передбачених пунктом 45 Положення</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пункту 49 Положення, приватнi акцiонернi товариства (крiм тих, що здiйснили публiчну пропозицiю iнших цiнних паперiв (крiм акцiй) та/або товариств, якi є пiдприємствами, що становлять суспiльний iнтерес) мають право розкривати рiчну фiнансову звiтнiсть, вiдповiдно до пiдпункту 20 пункту 35 цього Положення, без перевiрки суб'єктом аудиторської дiяльностi.</w:t>
      </w:r>
    </w:p>
    <w:p w:rsidR="00192283" w:rsidRDefault="00192283">
      <w:pPr>
        <w:widowControl w:val="0"/>
        <w:autoSpaceDE w:val="0"/>
        <w:autoSpaceDN w:val="0"/>
        <w:adjustRightInd w:val="0"/>
        <w:spacing w:after="0" w:line="240" w:lineRule="auto"/>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Частина 15. Інформація, передбачена законодавством про діяльність та регулювання діяльності </w:t>
      </w:r>
      <w:proofErr w:type="gramStart"/>
      <w:r>
        <w:rPr>
          <w:rFonts w:ascii="Times New Roman CYR" w:hAnsi="Times New Roman CYR" w:cs="Times New Roman CYR"/>
          <w:b/>
          <w:bCs/>
          <w:sz w:val="24"/>
          <w:szCs w:val="24"/>
        </w:rPr>
        <w:t>на ринку</w:t>
      </w:r>
      <w:proofErr w:type="gramEnd"/>
      <w:r>
        <w:rPr>
          <w:rFonts w:ascii="Times New Roman CYR" w:hAnsi="Times New Roman CYR" w:cs="Times New Roman CYR"/>
          <w:b/>
          <w:bCs/>
          <w:sz w:val="24"/>
          <w:szCs w:val="24"/>
        </w:rPr>
        <w:t xml:space="preserve"> фінансових послуг</w:t>
      </w:r>
    </w:p>
    <w:p w:rsidR="00192283" w:rsidRDefault="001951E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rsidR="00192283" w:rsidRDefault="00192283">
      <w:pPr>
        <w:widowControl w:val="0"/>
        <w:autoSpaceDE w:val="0"/>
        <w:autoSpaceDN w:val="0"/>
        <w:adjustRightInd w:val="0"/>
        <w:spacing w:after="0" w:line="240" w:lineRule="auto"/>
        <w:rPr>
          <w:rFonts w:ascii="Times New Roman CYR" w:hAnsi="Times New Roman CYR" w:cs="Times New Roman CYR"/>
          <w:sz w:val="24"/>
          <w:szCs w:val="24"/>
        </w:rPr>
      </w:pPr>
    </w:p>
    <w:p w:rsidR="00192283" w:rsidRDefault="00192283">
      <w:pPr>
        <w:widowControl w:val="0"/>
        <w:autoSpaceDE w:val="0"/>
        <w:autoSpaceDN w:val="0"/>
        <w:adjustRightInd w:val="0"/>
        <w:spacing w:after="0" w:line="240" w:lineRule="auto"/>
        <w:rPr>
          <w:rFonts w:ascii="Times New Roman CYR" w:hAnsi="Times New Roman CYR" w:cs="Times New Roman CYR"/>
          <w:sz w:val="24"/>
          <w:szCs w:val="24"/>
        </w:rPr>
        <w:sectPr w:rsidR="00192283">
          <w:pgSz w:w="11905" w:h="16837" w:orient="landscape"/>
          <w:pgMar w:top="570" w:right="720" w:bottom="570" w:left="720" w:header="720" w:footer="720" w:gutter="0"/>
          <w:cols w:space="720"/>
          <w:noEndnote/>
        </w:sectPr>
      </w:pP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3) інформація щодо наявності у емітента відносин з іноземними державами зони ризику</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наявності в структурі власності емітента фізичних осіб, які мають громадянство іноземної держави зони ризику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00"/>
        <w:gridCol w:w="4500"/>
        <w:gridCol w:w="4400"/>
        <w:gridCol w:w="2000"/>
      </w:tblGrid>
      <w:tr w:rsidR="00192283">
        <w:trPr>
          <w:trHeight w:val="200"/>
        </w:trPr>
        <w:tc>
          <w:tcPr>
            <w:tcW w:w="450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45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Громадянство</w:t>
            </w:r>
          </w:p>
        </w:tc>
        <w:tc>
          <w:tcPr>
            <w:tcW w:w="44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Країна та населений пункт місця проживання</w:t>
            </w:r>
          </w:p>
        </w:tc>
        <w:tc>
          <w:tcPr>
            <w:tcW w:w="2000"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товариства, що прямо чи опосередковано належать особі</w:t>
            </w:r>
          </w:p>
        </w:tc>
      </w:tr>
      <w:tr w:rsidR="00192283">
        <w:trPr>
          <w:trHeight w:val="200"/>
        </w:trPr>
        <w:tc>
          <w:tcPr>
            <w:tcW w:w="450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Гончарова Тамара Володимирiвна</w:t>
            </w:r>
          </w:p>
        </w:tc>
        <w:tc>
          <w:tcPr>
            <w:tcW w:w="45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Росiя</w:t>
            </w:r>
          </w:p>
        </w:tc>
        <w:tc>
          <w:tcPr>
            <w:tcW w:w="44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Росiя,  г. Санкт-Петербург</w:t>
            </w:r>
          </w:p>
        </w:tc>
        <w:tc>
          <w:tcPr>
            <w:tcW w:w="2000"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79</w:t>
            </w:r>
          </w:p>
        </w:tc>
      </w:tr>
      <w:tr w:rsidR="00192283">
        <w:trPr>
          <w:trHeight w:val="200"/>
        </w:trPr>
        <w:tc>
          <w:tcPr>
            <w:tcW w:w="15400" w:type="dxa"/>
            <w:gridSpan w:val="4"/>
            <w:tcBorders>
              <w:top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наявних у особи відносин контролю над емітентом</w:t>
            </w:r>
          </w:p>
        </w:tc>
      </w:tr>
      <w:tr w:rsidR="00192283">
        <w:trPr>
          <w:trHeight w:val="200"/>
        </w:trPr>
        <w:tc>
          <w:tcPr>
            <w:tcW w:w="15400" w:type="dxa"/>
            <w:gridSpan w:val="4"/>
            <w:tcBorders>
              <w:top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Контролю над емiтентом немає.</w:t>
            </w:r>
          </w:p>
        </w:tc>
      </w:tr>
    </w:tbl>
    <w:p w:rsidR="00192283" w:rsidRDefault="00192283">
      <w:pPr>
        <w:widowControl w:val="0"/>
        <w:autoSpaceDE w:val="0"/>
        <w:autoSpaceDN w:val="0"/>
        <w:adjustRightInd w:val="0"/>
        <w:spacing w:after="0" w:line="240" w:lineRule="auto"/>
        <w:rPr>
          <w:rFonts w:ascii="Times New Roman CYR" w:hAnsi="Times New Roman CYR" w:cs="Times New Roman CYR"/>
        </w:rPr>
      </w:pPr>
    </w:p>
    <w:p w:rsidR="00192283" w:rsidRDefault="00192283">
      <w:pPr>
        <w:widowControl w:val="0"/>
        <w:autoSpaceDE w:val="0"/>
        <w:autoSpaceDN w:val="0"/>
        <w:adjustRightInd w:val="0"/>
        <w:spacing w:after="0" w:line="240" w:lineRule="auto"/>
        <w:rPr>
          <w:rFonts w:ascii="Times New Roman CYR" w:hAnsi="Times New Roman CYR" w:cs="Times New Roman CYR"/>
        </w:rPr>
        <w:sectPr w:rsidR="00192283">
          <w:pgSz w:w="16837" w:h="11905" w:orient="landscape"/>
          <w:pgMar w:top="570" w:right="720" w:bottom="570" w:left="720" w:header="720" w:footer="720" w:gutter="0"/>
          <w:cols w:space="720"/>
          <w:noEndnote/>
        </w:sectPr>
      </w:pPr>
    </w:p>
    <w:p w:rsidR="00192283" w:rsidRDefault="00192283">
      <w:pPr>
        <w:widowControl w:val="0"/>
        <w:autoSpaceDE w:val="0"/>
        <w:autoSpaceDN w:val="0"/>
        <w:adjustRightInd w:val="0"/>
        <w:spacing w:after="0" w:line="240" w:lineRule="auto"/>
        <w:rPr>
          <w:rFonts w:ascii="Times New Roman CYR" w:hAnsi="Times New Roman CYR" w:cs="Times New Roman CYR"/>
        </w:rPr>
      </w:pP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VI. Список посилань на регульовану інформацію, яка була розкрита протягом звітного року</w:t>
      </w:r>
    </w:p>
    <w:p w:rsidR="00192283" w:rsidRDefault="001951E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Особлива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192283">
        <w:trPr>
          <w:trHeight w:val="200"/>
        </w:trPr>
        <w:tc>
          <w:tcPr>
            <w:tcW w:w="5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192283">
        <w:trPr>
          <w:trHeight w:val="200"/>
        </w:trPr>
        <w:tc>
          <w:tcPr>
            <w:tcW w:w="5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192283">
        <w:trPr>
          <w:trHeight w:val="200"/>
        </w:trPr>
        <w:tc>
          <w:tcPr>
            <w:tcW w:w="55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прийняття рішення про попереднє надання згоди на вчинення значних правочинів</w:t>
            </w: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Дата прийняття загальними </w:t>
            </w:r>
            <w:proofErr w:type="gramStart"/>
            <w:r>
              <w:rPr>
                <w:rFonts w:ascii="Times New Roman CYR" w:hAnsi="Times New Roman CYR" w:cs="Times New Roman CYR"/>
              </w:rPr>
              <w:t>зборами  рішення</w:t>
            </w:r>
            <w:proofErr w:type="gramEnd"/>
            <w:r>
              <w:rPr>
                <w:rFonts w:ascii="Times New Roman CYR" w:hAnsi="Times New Roman CYR" w:cs="Times New Roman CYR"/>
              </w:rPr>
              <w:t xml:space="preserve"> про попереднє надання згоди на вчинення значних правочинів - 04.10.2023 року. (загальні збори проведені дистанційно 29.09.2023 року, Протокол по підсумки голосування складний 04.10.2023 року, Протокол № 2-2023 річних Загальних зборів від 04.10.2023 року)</w:t>
            </w:r>
          </w:p>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Відомості щодо правочинів із зазначенням, зокрема, характеру правочинів -  одержання </w:t>
            </w:r>
            <w:proofErr w:type="gramStart"/>
            <w:r>
              <w:rPr>
                <w:rFonts w:ascii="Times New Roman CYR" w:hAnsi="Times New Roman CYR" w:cs="Times New Roman CYR"/>
              </w:rPr>
              <w:t>Товариством  кредитів</w:t>
            </w:r>
            <w:proofErr w:type="gramEnd"/>
            <w:r>
              <w:rPr>
                <w:rFonts w:ascii="Times New Roman CYR" w:hAnsi="Times New Roman CYR" w:cs="Times New Roman CYR"/>
              </w:rPr>
              <w:t>/позик (прийняття грошових зобов'язань), гарантій, акредитивів та/або одержання будь-яких інших банківських продуктів/послуг;</w:t>
            </w:r>
          </w:p>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передача майна (майнових прав) Товариства в заставу/іпотеку та/або укладання інших договорів забезпечення виконання зобов'язань (в т.ч. договору поруки) Товариства та/або забезпечення зобов'язань будь-яких третіх осіб;</w:t>
            </w:r>
          </w:p>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договорів купівлі-</w:t>
            </w:r>
            <w:r>
              <w:rPr>
                <w:rFonts w:ascii="Times New Roman CYR" w:hAnsi="Times New Roman CYR" w:cs="Times New Roman CYR"/>
              </w:rPr>
              <w:lastRenderedPageBreak/>
              <w:t>продажу майна (в тому числі нерухомого майна), корпоративних прав, відступлення права вимоги та/або переведення боргу, оренди та лізингу, підряду, надання послуг та будь-яких інших значних правочинів з іншими суб'єктами господарювання;</w:t>
            </w:r>
          </w:p>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разове продовження строку дії </w:t>
            </w:r>
            <w:proofErr w:type="gramStart"/>
            <w:r>
              <w:rPr>
                <w:rFonts w:ascii="Times New Roman CYR" w:hAnsi="Times New Roman CYR" w:cs="Times New Roman CYR"/>
              </w:rPr>
              <w:t>укладених  договорів</w:t>
            </w:r>
            <w:proofErr w:type="gramEnd"/>
            <w:r>
              <w:rPr>
                <w:rFonts w:ascii="Times New Roman CYR" w:hAnsi="Times New Roman CYR" w:cs="Times New Roman CYR"/>
              </w:rPr>
              <w:t xml:space="preserve"> щодо прийняття грошових зобов'язань не більше ніж на п'ять років </w:t>
            </w:r>
          </w:p>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Гранична сукупна вартість право чинів 500 000 тис. грн. </w:t>
            </w:r>
          </w:p>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Вартість активів емітента за даними останньої річної фінансової звітності - 15101,4 тис. грн.</w:t>
            </w:r>
          </w:p>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Співвідношення граничної сукупної вартості правочинів до вартості активів емітента за даними останньої річної звітності (у відсотках) - 3310,95%.</w:t>
            </w:r>
          </w:p>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- 44718 шт.</w:t>
            </w:r>
          </w:p>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Загальна кількість голосуючих акцій, що зареєстровані для участі у загальних зборах - </w:t>
            </w:r>
            <w:proofErr w:type="gramStart"/>
            <w:r>
              <w:rPr>
                <w:rFonts w:ascii="Times New Roman CYR" w:hAnsi="Times New Roman CYR" w:cs="Times New Roman CYR"/>
              </w:rPr>
              <w:t>44637  шт.</w:t>
            </w:r>
            <w:proofErr w:type="gramEnd"/>
          </w:p>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що проголосували "за" прийняття рішення 44637 шт.</w:t>
            </w:r>
          </w:p>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Кількість голосуючих </w:t>
            </w:r>
            <w:r>
              <w:rPr>
                <w:rFonts w:ascii="Times New Roman CYR" w:hAnsi="Times New Roman CYR" w:cs="Times New Roman CYR"/>
              </w:rPr>
              <w:lastRenderedPageBreak/>
              <w:t>акцій, що проголосували "проти" прийняття рішення 0 шт.</w:t>
            </w:r>
          </w:p>
        </w:tc>
        <w:tc>
          <w:tcPr>
            <w:tcW w:w="1500" w:type="dxa"/>
            <w:tcBorders>
              <w:top w:val="single" w:sz="6" w:space="0" w:color="auto"/>
              <w:left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06.10.2023</w:t>
            </w:r>
          </w:p>
        </w:tc>
        <w:tc>
          <w:tcPr>
            <w:tcW w:w="55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https://smida.gov.ua/db/feed/showform/deal_ba/99574</w:t>
            </w: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http://www.vinproekt.pat.ua/emitents/reports/special/20608</w:t>
            </w:r>
          </w:p>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tc>
      </w:tr>
      <w:tr w:rsidR="00192283">
        <w:trPr>
          <w:trHeight w:val="200"/>
        </w:trPr>
        <w:tc>
          <w:tcPr>
            <w:tcW w:w="55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2</w:t>
            </w:r>
          </w:p>
        </w:tc>
        <w:tc>
          <w:tcPr>
            <w:tcW w:w="2450" w:type="dxa"/>
            <w:tcBorders>
              <w:top w:val="single" w:sz="6" w:space="0" w:color="auto"/>
              <w:left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 рішенням річних Загальних зборів акціонерів ПРАТ "ВПІ" від 04.10.2023 року (Загальні збори проведені дистанційно 29.09.2023 року, Протокол по підсумки голосування </w:t>
            </w:r>
            <w:proofErr w:type="gramStart"/>
            <w:r>
              <w:rPr>
                <w:rFonts w:ascii="Times New Roman CYR" w:hAnsi="Times New Roman CYR" w:cs="Times New Roman CYR"/>
              </w:rPr>
              <w:t>складний  04.10.2023</w:t>
            </w:r>
            <w:proofErr w:type="gramEnd"/>
            <w:r>
              <w:rPr>
                <w:rFonts w:ascii="Times New Roman CYR" w:hAnsi="Times New Roman CYR" w:cs="Times New Roman CYR"/>
              </w:rPr>
              <w:t xml:space="preserve"> року, Протокол № 2-2023 річних Загальних зборів від 04.10.2023 року) припинені повноваження голови наглядової ради Чернеги Бориса Федоровича. Посадова особа є акціонером ПРАТ "ВПІ". Розмір пакета акцій посадової особи 49,05% статутного капіталу. Перебував на посаді з 15.09.2020 року. Непогашеної судимості за корисливі та посадови злочини не має.</w:t>
            </w:r>
          </w:p>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 рішенням річних Загальних зборів акціонерів ПРАТ "ВПІ" від 04.10.2023 року (Загальні збори проведені дистанційно 29.09.2023 року, Протокол по підсумки голосування </w:t>
            </w:r>
            <w:proofErr w:type="gramStart"/>
            <w:r>
              <w:rPr>
                <w:rFonts w:ascii="Times New Roman CYR" w:hAnsi="Times New Roman CYR" w:cs="Times New Roman CYR"/>
              </w:rPr>
              <w:t>складний  04.10.2023</w:t>
            </w:r>
            <w:proofErr w:type="gramEnd"/>
            <w:r>
              <w:rPr>
                <w:rFonts w:ascii="Times New Roman CYR" w:hAnsi="Times New Roman CYR" w:cs="Times New Roman CYR"/>
              </w:rPr>
              <w:t xml:space="preserve"> року, Протокол № 2-2023 річних Загальних зборів від 04.10.2023 року) припинені повноваження члена наглядової ради Чернеги Наталії Вячеславівни. Посадова особа є акціонером ПРАТ </w:t>
            </w:r>
            <w:r>
              <w:rPr>
                <w:rFonts w:ascii="Times New Roman CYR" w:hAnsi="Times New Roman CYR" w:cs="Times New Roman CYR"/>
              </w:rPr>
              <w:lastRenderedPageBreak/>
              <w:t>"ВПІ". Розмір пакета акцій посадової особи 0,001% статутного капіталу. Перебувала на посаді з 15.09.2020 року. Непогашеної судимості за корисливі та посадови злочини не має.</w:t>
            </w:r>
          </w:p>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 рішенням річних Загальних зборів акціонерів ПРАТ "ВПІ" від 04.10.2023 року (Загальні збори проведені дистанційно 29.09.2023 року, Протокол по підсумки голосування </w:t>
            </w:r>
            <w:proofErr w:type="gramStart"/>
            <w:r>
              <w:rPr>
                <w:rFonts w:ascii="Times New Roman CYR" w:hAnsi="Times New Roman CYR" w:cs="Times New Roman CYR"/>
              </w:rPr>
              <w:t>складний  04.10.2023</w:t>
            </w:r>
            <w:proofErr w:type="gramEnd"/>
            <w:r>
              <w:rPr>
                <w:rFonts w:ascii="Times New Roman CYR" w:hAnsi="Times New Roman CYR" w:cs="Times New Roman CYR"/>
              </w:rPr>
              <w:t xml:space="preserve"> року, Протокол № 2-2023 річних Загальних зборів від 04.10.2023 року) припинені повноваження члена наглядової ради Чернеги Тетяни Борисівни. Посадова особа є акціонером ПРАТ "ВПІ". Розмір пакета акцій посадової особи 0,001% статутного капіталу. Перебувала на посаді з 15.09.2020 року. Непогашеної судимості за корисливі та посадови злочини не має.</w:t>
            </w:r>
          </w:p>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 рішенням річних Загальних зборів акціонерів ПРАТ "ВПІ" від 04.10.2023 року (Загальні збори проведені дистанційно 29.09.2023 року, Протокол по підсумки голосування </w:t>
            </w:r>
            <w:proofErr w:type="gramStart"/>
            <w:r>
              <w:rPr>
                <w:rFonts w:ascii="Times New Roman CYR" w:hAnsi="Times New Roman CYR" w:cs="Times New Roman CYR"/>
              </w:rPr>
              <w:t>складний  04.10.2023</w:t>
            </w:r>
            <w:proofErr w:type="gramEnd"/>
            <w:r>
              <w:rPr>
                <w:rFonts w:ascii="Times New Roman CYR" w:hAnsi="Times New Roman CYR" w:cs="Times New Roman CYR"/>
              </w:rPr>
              <w:t xml:space="preserve"> року, Протокол № 2-2023 річних Загальних зборів від 04.10.2023 року) та рішення Наглядової ради від 04.10.2023 року (Протокол засідання </w:t>
            </w:r>
            <w:r>
              <w:rPr>
                <w:rFonts w:ascii="Times New Roman CYR" w:hAnsi="Times New Roman CYR" w:cs="Times New Roman CYR"/>
              </w:rPr>
              <w:lastRenderedPageBreak/>
              <w:t>Наглядової ради від 04.10.2023 року) Чернега Борис Федорович обраний на посаду голови Наглядової ради строком на 3 роки. Посадова особа є акціонером ПРАТ "ВПІ". Розмір пакета акцій посадової особи 49,05% статутного капіталу. Протягом останніх п'яти років обіймає посаду директора ТОВ "Стратіївський Агроресурс". Непогашеної судимості за корисливі та посадові злочини не має.</w:t>
            </w:r>
          </w:p>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 рішенням річних Загальних зборів акціонерів ПРАТ "ВПІ" від 04.10.2023 року (Загальні збори проведені дистанційно 29.09.2023 року, Протокол по підсумки голосування складний 04.10.2023 року, Протокол № 2-2023 річних Загальних зборів від 04.10.2023 року) Чернега Наталя Вячеславівна обрана </w:t>
            </w:r>
            <w:proofErr w:type="gramStart"/>
            <w:r>
              <w:rPr>
                <w:rFonts w:ascii="Times New Roman CYR" w:hAnsi="Times New Roman CYR" w:cs="Times New Roman CYR"/>
              </w:rPr>
              <w:t>на посаду</w:t>
            </w:r>
            <w:proofErr w:type="gramEnd"/>
            <w:r>
              <w:rPr>
                <w:rFonts w:ascii="Times New Roman CYR" w:hAnsi="Times New Roman CYR" w:cs="Times New Roman CYR"/>
              </w:rPr>
              <w:t xml:space="preserve"> члена Наглядової ради строком на 3 роки. Посадова особа є акціонером ПРАТ "ВПІ". Розмір пакета акцій посадової особи 0,001% статутного капіталу. Протягом останніх п'яти років касир.</w:t>
            </w:r>
          </w:p>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 рішенням річних Загальних зборів акціонерів ПРАТ "ВПІ" від 04.10.2023 року (Загальні збори проведені дистанційно 29.09.2023 року, </w:t>
            </w:r>
            <w:r>
              <w:rPr>
                <w:rFonts w:ascii="Times New Roman CYR" w:hAnsi="Times New Roman CYR" w:cs="Times New Roman CYR"/>
              </w:rPr>
              <w:lastRenderedPageBreak/>
              <w:t xml:space="preserve">Протокол по підсумки голосування складний 04.10.2023 року, Протокол № 2-2023 річних Загальних зборів від 04.10.2023 року) Чернега Тетяна Борисівна обрана </w:t>
            </w:r>
            <w:proofErr w:type="gramStart"/>
            <w:r>
              <w:rPr>
                <w:rFonts w:ascii="Times New Roman CYR" w:hAnsi="Times New Roman CYR" w:cs="Times New Roman CYR"/>
              </w:rPr>
              <w:t>на посаду</w:t>
            </w:r>
            <w:proofErr w:type="gramEnd"/>
            <w:r>
              <w:rPr>
                <w:rFonts w:ascii="Times New Roman CYR" w:hAnsi="Times New Roman CYR" w:cs="Times New Roman CYR"/>
              </w:rPr>
              <w:t xml:space="preserve"> члена Наглядової ради строком на 3 роки. Посадова особа є акціонером ПРАТ "ВПІ". З 2029 </w:t>
            </w:r>
            <w:proofErr w:type="gramStart"/>
            <w:r>
              <w:rPr>
                <w:rFonts w:ascii="Times New Roman CYR" w:hAnsi="Times New Roman CYR" w:cs="Times New Roman CYR"/>
              </w:rPr>
              <w:t>року  студентка</w:t>
            </w:r>
            <w:proofErr w:type="gramEnd"/>
            <w:r>
              <w:rPr>
                <w:rFonts w:ascii="Times New Roman CYR" w:hAnsi="Times New Roman CYR" w:cs="Times New Roman CYR"/>
              </w:rPr>
              <w:t xml:space="preserve"> London Brunel International Universit, з вересня 2021 року ФОП. Непогашеної судимості за корисливі та посадові злочини не має.</w:t>
            </w:r>
          </w:p>
        </w:tc>
        <w:tc>
          <w:tcPr>
            <w:tcW w:w="1500" w:type="dxa"/>
            <w:tcBorders>
              <w:top w:val="single" w:sz="6" w:space="0" w:color="auto"/>
              <w:left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06.10.2023</w:t>
            </w:r>
          </w:p>
        </w:tc>
        <w:tc>
          <w:tcPr>
            <w:tcW w:w="55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https://smida.gov.ua/db/feed/showform/person_o/99573</w:t>
            </w: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http://www.vinproekt.pat.ua/emitents/reports/special/20607</w:t>
            </w:r>
          </w:p>
        </w:tc>
      </w:tr>
      <w:tr w:rsidR="00192283">
        <w:trPr>
          <w:trHeight w:val="200"/>
        </w:trPr>
        <w:tc>
          <w:tcPr>
            <w:tcW w:w="55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3</w:t>
            </w:r>
          </w:p>
        </w:tc>
        <w:tc>
          <w:tcPr>
            <w:tcW w:w="2450" w:type="dxa"/>
            <w:tcBorders>
              <w:top w:val="single" w:sz="6" w:space="0" w:color="auto"/>
              <w:left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Відповідно до Рішення Наглядової ради ПрАТ "ВПІ" від 07.08.2023 року (Протокол засідання Наглядової ради № 07-08-23 від 07.08.2023 </w:t>
            </w:r>
            <w:proofErr w:type="gramStart"/>
            <w:r>
              <w:rPr>
                <w:rFonts w:ascii="Times New Roman CYR" w:hAnsi="Times New Roman CYR" w:cs="Times New Roman CYR"/>
              </w:rPr>
              <w:t>року)  Квасніцька</w:t>
            </w:r>
            <w:proofErr w:type="gramEnd"/>
            <w:r>
              <w:rPr>
                <w:rFonts w:ascii="Times New Roman CYR" w:hAnsi="Times New Roman CYR" w:cs="Times New Roman CYR"/>
              </w:rPr>
              <w:t xml:space="preserve"> Світлана Андріївна звільнена з посади директора за угодою сторін (п. 1 ст. 36 КЗпП України). Часткою у статутному капіталі не володіє. Перебувала на посаді з 18.04.2023 року. Непогашеної судимості за корисливі та посадови злочини не має.</w:t>
            </w:r>
          </w:p>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Відповідно до Рішення Наглядової ради ПрАТ "ВПІ" від 07.08.2023 року (Протокол засідання Наглядової ради № 07-08-23 від 07.08.2023 </w:t>
            </w:r>
            <w:proofErr w:type="gramStart"/>
            <w:r>
              <w:rPr>
                <w:rFonts w:ascii="Times New Roman CYR" w:hAnsi="Times New Roman CYR" w:cs="Times New Roman CYR"/>
              </w:rPr>
              <w:t>року)  Гесаль</w:t>
            </w:r>
            <w:proofErr w:type="gramEnd"/>
            <w:r>
              <w:rPr>
                <w:rFonts w:ascii="Times New Roman CYR" w:hAnsi="Times New Roman CYR" w:cs="Times New Roman CYR"/>
              </w:rPr>
              <w:t xml:space="preserve"> Ірина Сергіївна обрана на посаду директора з 08.08.2023 року безстроково. </w:t>
            </w:r>
            <w:r>
              <w:rPr>
                <w:rFonts w:ascii="Times New Roman CYR" w:hAnsi="Times New Roman CYR" w:cs="Times New Roman CYR"/>
              </w:rPr>
              <w:lastRenderedPageBreak/>
              <w:t xml:space="preserve">Часткою у статутному капіталі не володіє. Протягом останніх п'яти років обіймала посади: з 08.09.2020 року по 02.11.2020 </w:t>
            </w:r>
            <w:proofErr w:type="gramStart"/>
            <w:r>
              <w:rPr>
                <w:rFonts w:ascii="Times New Roman CYR" w:hAnsi="Times New Roman CYR" w:cs="Times New Roman CYR"/>
              </w:rPr>
              <w:t>року  бухгалтер</w:t>
            </w:r>
            <w:proofErr w:type="gramEnd"/>
            <w:r>
              <w:rPr>
                <w:rFonts w:ascii="Times New Roman CYR" w:hAnsi="Times New Roman CYR" w:cs="Times New Roman CYR"/>
              </w:rPr>
              <w:t xml:space="preserve"> ФОП Літовчук М.М. з  07.06.2023 року по 07.08.2023 року офіс-менеджер ПрАТ "ВПІ". Непогашеної судимості за корисливі та посадові злочини не має.</w:t>
            </w:r>
          </w:p>
        </w:tc>
        <w:tc>
          <w:tcPr>
            <w:tcW w:w="1500" w:type="dxa"/>
            <w:tcBorders>
              <w:top w:val="single" w:sz="6" w:space="0" w:color="auto"/>
              <w:left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08.08.2023</w:t>
            </w:r>
          </w:p>
        </w:tc>
        <w:tc>
          <w:tcPr>
            <w:tcW w:w="55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https://smida.gov.ua/db/feed/showform/person_o/97223</w:t>
            </w: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http://www.vinproekt.pat.ua/emitents/reports/special/20489</w:t>
            </w:r>
          </w:p>
        </w:tc>
      </w:tr>
      <w:tr w:rsidR="00192283">
        <w:trPr>
          <w:trHeight w:val="200"/>
        </w:trPr>
        <w:tc>
          <w:tcPr>
            <w:tcW w:w="55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4</w:t>
            </w:r>
          </w:p>
        </w:tc>
        <w:tc>
          <w:tcPr>
            <w:tcW w:w="2450" w:type="dxa"/>
            <w:tcBorders>
              <w:top w:val="single" w:sz="6" w:space="0" w:color="auto"/>
              <w:left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прийняття рішення про попереднє надання згоди на вчинення значних правочинів</w:t>
            </w: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Дата прийняття загальними зборами рішення про попереднє надання згоди на вчинення значних правочинів - 25.07.2023 року. (загальні збори проведені дистанційно 20.07.2023 року, Протокол по підсумки голосування складний 25.07.2023 року, Протокол № 1-2023 річних Загальних зборів від 25.07.2023 року) Відомості щодо правочинів із зазначенням, зокрема, характеру правочинів - надати попередню згоду та схвалити договори безвідсоткової поворотної фінансової допомоги з Товариством з обмеженою відповідальністю "Стратіївський агроресурс" (код ЄДРПОУ 35814671), які можуть вчинятися протягом не більш як одного року з дати прийняття такого рішення. Гранична сукупна вартість право </w:t>
            </w:r>
            <w:r>
              <w:rPr>
                <w:rFonts w:ascii="Times New Roman CYR" w:hAnsi="Times New Roman CYR" w:cs="Times New Roman CYR"/>
              </w:rPr>
              <w:lastRenderedPageBreak/>
              <w:t>чинів - 20 000 тис. грн. Вартість активів емітента за даними останньої річної фінансової звітності - 15101,4 тис. грн. Співвідношення граничної сукупної вартості правочинів до вартості активів емітента за даними останньої річної звітності (у відсотках) - 132,44%. Загальна кількість голосуючих акцій - 44718 шт. Загальна кількість голосуючих акцій, що зареєстровані для участі у загальних зборах - 44639 шт. Кількість голосуючих акцій, що проголосували "за" прийняття рішення 44639 шт. Кількість голосуючих акцій, що проголосували "проти" прийняття рішення 0 шт.</w:t>
            </w:r>
          </w:p>
        </w:tc>
        <w:tc>
          <w:tcPr>
            <w:tcW w:w="1500" w:type="dxa"/>
            <w:tcBorders>
              <w:top w:val="single" w:sz="6" w:space="0" w:color="auto"/>
              <w:left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25.07.2023</w:t>
            </w:r>
          </w:p>
        </w:tc>
        <w:tc>
          <w:tcPr>
            <w:tcW w:w="55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https://smida.gov.ua/db/feed/showform/deal_ba/96431</w:t>
            </w: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http://www.vinproekt.pat.ua/emitents/reports/special/20467</w:t>
            </w:r>
          </w:p>
        </w:tc>
      </w:tr>
      <w:tr w:rsidR="00192283">
        <w:trPr>
          <w:trHeight w:val="200"/>
        </w:trPr>
        <w:tc>
          <w:tcPr>
            <w:tcW w:w="55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5</w:t>
            </w:r>
          </w:p>
        </w:tc>
        <w:tc>
          <w:tcPr>
            <w:tcW w:w="2450" w:type="dxa"/>
            <w:tcBorders>
              <w:top w:val="single" w:sz="6" w:space="0" w:color="auto"/>
              <w:left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Наказом №4/2-К від 17.04.2023 року Квасніцька Світлана Андріївна звільнена з посади головного бухгалтера за угодою сторін (п. 1 ст. 36 КЗпП України) Часткою у статутному капіталі не володіє. Перебувала на посаді з 20.02.2023 року. Непогашеної судимості за корисливі та посадови злочини не має. Згідно штатного розкладу посади головного бухгалтера не передбачено.</w:t>
            </w:r>
          </w:p>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Відповідно до Рішення Наглядової ради ПрАТ "ВПІ" від 17.04.2023 року (Протокол засідання Наглядової </w:t>
            </w:r>
            <w:r>
              <w:rPr>
                <w:rFonts w:ascii="Times New Roman CYR" w:hAnsi="Times New Roman CYR" w:cs="Times New Roman CYR"/>
              </w:rPr>
              <w:lastRenderedPageBreak/>
              <w:t>ради № 17-04-23 від 17.04.2023 року) Деркач Марина Миколаївна звільнена з посади директора за угодою сторін (п. 1 ст. 36 КЗпП України). Часткою у статутному капіталі не володіє. Перебувала на посаді з 23.02.2021 року. Непогашеної судимості за корисливі та посадови злочини не має.</w:t>
            </w:r>
          </w:p>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Відповідно до Рішення Наглядової ради ПрАТ "ВПІ" від 17.04.2023 року (Протокол засідання Наглядової ради № 17-04-23 від 17.04.2023 року) Квасніцька Світлана Андріївна обрана </w:t>
            </w:r>
            <w:proofErr w:type="gramStart"/>
            <w:r>
              <w:rPr>
                <w:rFonts w:ascii="Times New Roman CYR" w:hAnsi="Times New Roman CYR" w:cs="Times New Roman CYR"/>
              </w:rPr>
              <w:t>на посаду</w:t>
            </w:r>
            <w:proofErr w:type="gramEnd"/>
            <w:r>
              <w:rPr>
                <w:rFonts w:ascii="Times New Roman CYR" w:hAnsi="Times New Roman CYR" w:cs="Times New Roman CYR"/>
              </w:rPr>
              <w:t xml:space="preserve"> директора з 18.04.2023 року. Часткою у статутному капіталі не володіє. Протягом останніх п'яти років обіймала посади: з 2017 року по червень 2019 року ТОВ "МЕТАЛОЦЕНТИРИ КОМЕКС" Вінницька філія, єдиний бухгалтер, з липня 2019 року по теперішній час ТОВ "ПК "ЗОРЯ ПОДІЛЛЯ", провідний бухгалтер. З 20.02.2023 по 14.04.2023 головний бухгалтер ПАТ "ВПІ" - за сумісництвом Непогашеної судимості за корисливі та посадові злочини не має.</w:t>
            </w:r>
          </w:p>
        </w:tc>
        <w:tc>
          <w:tcPr>
            <w:tcW w:w="1500" w:type="dxa"/>
            <w:tcBorders>
              <w:top w:val="single" w:sz="6" w:space="0" w:color="auto"/>
              <w:left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18.04.2023</w:t>
            </w:r>
          </w:p>
        </w:tc>
        <w:tc>
          <w:tcPr>
            <w:tcW w:w="55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https://smida.gov.ua/db/feed/showform/person_o/91124</w:t>
            </w: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http://www.vinproekt.pat.ua/emitents/reports/special/20093</w:t>
            </w:r>
          </w:p>
        </w:tc>
      </w:tr>
      <w:tr w:rsidR="00192283">
        <w:trPr>
          <w:trHeight w:val="200"/>
        </w:trPr>
        <w:tc>
          <w:tcPr>
            <w:tcW w:w="55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6</w:t>
            </w:r>
          </w:p>
        </w:tc>
        <w:tc>
          <w:tcPr>
            <w:tcW w:w="2450" w:type="dxa"/>
            <w:tcBorders>
              <w:top w:val="single" w:sz="6" w:space="0" w:color="auto"/>
              <w:left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Згідно Наказу № 2-к від 20.02.2023 року Квасніцька Світлана Андріївна прийнята </w:t>
            </w:r>
            <w:proofErr w:type="gramStart"/>
            <w:r>
              <w:rPr>
                <w:rFonts w:ascii="Times New Roman CYR" w:hAnsi="Times New Roman CYR" w:cs="Times New Roman CYR"/>
              </w:rPr>
              <w:t>на посаду</w:t>
            </w:r>
            <w:proofErr w:type="gramEnd"/>
            <w:r>
              <w:rPr>
                <w:rFonts w:ascii="Times New Roman CYR" w:hAnsi="Times New Roman CYR" w:cs="Times New Roman CYR"/>
              </w:rPr>
              <w:t xml:space="preserve"> головного </w:t>
            </w:r>
            <w:r>
              <w:rPr>
                <w:rFonts w:ascii="Times New Roman CYR" w:hAnsi="Times New Roman CYR" w:cs="Times New Roman CYR"/>
              </w:rPr>
              <w:lastRenderedPageBreak/>
              <w:t>бухгалтера. Часткою у статутному капіталі не володіє. Протягом останніх п'яти років обіймала посади: з 2017 року по червень 2019 року ТОВ "МЕТАЛОЦЕНТИРИ КОМЕКС" Вінницька філія, єдиний бухгалтер, з липня 2019 року по теперішній час ТОВ "ПК "ЗОРЯ ПОДІЛЛЯ", провідний бухгалтер. Непогашеної судимості за корисливі та посадові злочини не має.</w:t>
            </w:r>
          </w:p>
        </w:tc>
        <w:tc>
          <w:tcPr>
            <w:tcW w:w="1500" w:type="dxa"/>
            <w:tcBorders>
              <w:top w:val="single" w:sz="6" w:space="0" w:color="auto"/>
              <w:left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28.03.2023</w:t>
            </w:r>
          </w:p>
        </w:tc>
        <w:tc>
          <w:tcPr>
            <w:tcW w:w="55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https://smida.gov.ua/db/feed/showform/person_o/89903</w:t>
            </w: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http://www.vinproekt.pat.ua/emitents/reports/special/20048</w:t>
            </w:r>
          </w:p>
        </w:tc>
      </w:tr>
      <w:tr w:rsidR="00192283">
        <w:trPr>
          <w:trHeight w:val="200"/>
        </w:trPr>
        <w:tc>
          <w:tcPr>
            <w:tcW w:w="55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7</w:t>
            </w:r>
          </w:p>
        </w:tc>
        <w:tc>
          <w:tcPr>
            <w:tcW w:w="2450" w:type="dxa"/>
            <w:tcBorders>
              <w:top w:val="single" w:sz="6" w:space="0" w:color="auto"/>
              <w:left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13.01.2023 року Коцюбинська Ольга Євгенівна звільнена з посади головного бухгалтера за власним бажанням (Наказ № 1-к від 13.01.2023 року). Часткою у статутному капіталі не володіє. Перебувала на посаді з 26.04.2021 року. Непогашеної судимості за корисливі та посадови злочини не має. Головного бухгалтера не призначено.</w:t>
            </w:r>
          </w:p>
        </w:tc>
        <w:tc>
          <w:tcPr>
            <w:tcW w:w="1500" w:type="dxa"/>
            <w:tcBorders>
              <w:top w:val="single" w:sz="6" w:space="0" w:color="auto"/>
              <w:left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28.03.2023</w:t>
            </w:r>
          </w:p>
        </w:tc>
        <w:tc>
          <w:tcPr>
            <w:tcW w:w="55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https://smida.gov.ua/db/feed/showform/person_o/89900</w:t>
            </w: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http://www.vinproekt.pat.ua/emitents/reports/special/20047</w:t>
            </w:r>
          </w:p>
        </w:tc>
      </w:tr>
    </w:tbl>
    <w:p w:rsidR="00192283" w:rsidRDefault="00192283">
      <w:pPr>
        <w:widowControl w:val="0"/>
        <w:autoSpaceDE w:val="0"/>
        <w:autoSpaceDN w:val="0"/>
        <w:adjustRightInd w:val="0"/>
        <w:spacing w:after="0" w:line="240" w:lineRule="auto"/>
        <w:rPr>
          <w:rFonts w:ascii="Times New Roman CYR" w:hAnsi="Times New Roman CYR" w:cs="Times New Roman CYR"/>
        </w:rPr>
      </w:pPr>
    </w:p>
    <w:p w:rsidR="00192283" w:rsidRDefault="001951EB">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CYR" w:hAnsi="Times New Roman CYR" w:cs="Times New Roman CYR"/>
          <w:b/>
          <w:bCs/>
          <w:i/>
          <w:iCs/>
          <w:sz w:val="24"/>
          <w:szCs w:val="24"/>
        </w:rPr>
        <w:t>3. Інша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192283">
        <w:trPr>
          <w:trHeight w:val="200"/>
        </w:trPr>
        <w:tc>
          <w:tcPr>
            <w:tcW w:w="5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іншої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192283">
        <w:trPr>
          <w:trHeight w:val="200"/>
        </w:trPr>
        <w:tc>
          <w:tcPr>
            <w:tcW w:w="5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192283">
        <w:trPr>
          <w:trHeight w:val="200"/>
        </w:trPr>
        <w:tc>
          <w:tcPr>
            <w:tcW w:w="55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проведення загальних зборів</w:t>
            </w: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Приватне акціонерне товариство «ВІННИЦЬКИЙ ПРОЕКТНИЙ ІНСТИТУТ», ідентифікаційний код 07525964, місцезнаходження м. </w:t>
            </w:r>
            <w:r>
              <w:rPr>
                <w:rFonts w:ascii="Times New Roman CYR" w:hAnsi="Times New Roman CYR" w:cs="Times New Roman CYR"/>
              </w:rPr>
              <w:lastRenderedPageBreak/>
              <w:t>Вінниця, вулиця Київська, 14 (далі- Товариство), повідомляє про проведення річних Загальних зборів Товариства (далі –Загальні збори).</w:t>
            </w:r>
          </w:p>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Річні Загальні </w:t>
            </w:r>
            <w:proofErr w:type="gramStart"/>
            <w:r>
              <w:rPr>
                <w:rFonts w:ascii="Times New Roman CYR" w:hAnsi="Times New Roman CYR" w:cs="Times New Roman CYR"/>
              </w:rPr>
              <w:t>збори  ПРАТ</w:t>
            </w:r>
            <w:proofErr w:type="gramEnd"/>
            <w:r>
              <w:rPr>
                <w:rFonts w:ascii="Times New Roman CYR" w:hAnsi="Times New Roman CYR" w:cs="Times New Roman CYR"/>
              </w:rPr>
              <w:t xml:space="preserve"> «ВПІ» будуть проведені дистанційно  у відповідності до «Порядку скликання та проведення дистанційних загальних зборів акціонерів» від 06 березня 2023 року № 236. </w:t>
            </w:r>
          </w:p>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проведення загальних зборів (дата завершення голосування) – 29 вересня 2023 року.</w:t>
            </w:r>
          </w:p>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розміщення єдиного бюлетеня для голосування (щодо інших питань порядку денного, крім обрання органів товариства) та єдиного бюлетеня для голосування з питань обрання органів товариства 14 вересня 2023 року</w:t>
            </w:r>
          </w:p>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Бюлетені для голосування розміщуватимуться у вільному для акціонерів доступі на сторінці http://vinproekt.pat.ua/documents/povidomlennya-pro-zbori.</w:t>
            </w:r>
          </w:p>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Дата і час початку надсилання до депозитарної установи бюлетенів для голосування з 11-00 години 14 вересня 2023 року. </w:t>
            </w:r>
          </w:p>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Дата і час завершення надсилання до депозитарної установи бюлетенів для голосування – до 18-00 години 29 вересня 2023 року.</w:t>
            </w:r>
          </w:p>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Перелік акціонерів, які мають право на участь у річних Загальних зборах складається станом на 24 годину 26 вересня 2023 року.</w:t>
            </w:r>
          </w:p>
        </w:tc>
        <w:tc>
          <w:tcPr>
            <w:tcW w:w="1500" w:type="dxa"/>
            <w:tcBorders>
              <w:top w:val="single" w:sz="6" w:space="0" w:color="auto"/>
              <w:left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30.08.2023</w:t>
            </w:r>
          </w:p>
        </w:tc>
        <w:tc>
          <w:tcPr>
            <w:tcW w:w="55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https://smida.gov.ua/db/feed/98076</w:t>
            </w: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http://www.vinproekt.pat.ua/documents/povidomlennya-pro-zbori?doc=97263</w:t>
            </w:r>
          </w:p>
        </w:tc>
      </w:tr>
      <w:tr w:rsidR="00192283">
        <w:trPr>
          <w:trHeight w:val="200"/>
        </w:trPr>
        <w:tc>
          <w:tcPr>
            <w:tcW w:w="550" w:type="dxa"/>
            <w:tcBorders>
              <w:top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2</w:t>
            </w:r>
          </w:p>
        </w:tc>
        <w:tc>
          <w:tcPr>
            <w:tcW w:w="2450" w:type="dxa"/>
            <w:tcBorders>
              <w:top w:val="single" w:sz="6" w:space="0" w:color="auto"/>
              <w:left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проведення загальних зборів</w:t>
            </w: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Приватне акціонерне товариство «ВІННИЦЬКИЙ ПРОЕКТНИЙ ІНСТИТУТ», ідентифікаційний код 07525964, місцезнаходження м. Вінниця, вулиця Київська, 14 (далі- Товариство), повідомляє про проведення позачергових Загальних зборів Товариства (далі –Загальні збори).</w:t>
            </w:r>
          </w:p>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Позачергові Загальні </w:t>
            </w:r>
            <w:proofErr w:type="gramStart"/>
            <w:r>
              <w:rPr>
                <w:rFonts w:ascii="Times New Roman CYR" w:hAnsi="Times New Roman CYR" w:cs="Times New Roman CYR"/>
              </w:rPr>
              <w:t>збори  ПРАТ</w:t>
            </w:r>
            <w:proofErr w:type="gramEnd"/>
            <w:r>
              <w:rPr>
                <w:rFonts w:ascii="Times New Roman CYR" w:hAnsi="Times New Roman CYR" w:cs="Times New Roman CYR"/>
              </w:rPr>
              <w:t xml:space="preserve"> «ВПІ» будуть проведені дистанційно  у відповідності до «Порядку скликання та проведення дистанційних загальних зборів акціонерів» від 06 березня 2023 року № 236. Загальні збори скликаються </w:t>
            </w:r>
            <w:proofErr w:type="gramStart"/>
            <w:r>
              <w:rPr>
                <w:rFonts w:ascii="Times New Roman CYR" w:hAnsi="Times New Roman CYR" w:cs="Times New Roman CYR"/>
              </w:rPr>
              <w:t>у порядку</w:t>
            </w:r>
            <w:proofErr w:type="gramEnd"/>
            <w:r>
              <w:rPr>
                <w:rFonts w:ascii="Times New Roman CYR" w:hAnsi="Times New Roman CYR" w:cs="Times New Roman CYR"/>
              </w:rPr>
              <w:t xml:space="preserve"> визначеному статтею 45 Закону України «Про акціонерні товариства».</w:t>
            </w:r>
          </w:p>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Дата проведення Загальних зборів (дата завершення голосування) – 20 </w:t>
            </w:r>
            <w:r>
              <w:rPr>
                <w:rFonts w:ascii="Times New Roman CYR" w:hAnsi="Times New Roman CYR" w:cs="Times New Roman CYR"/>
              </w:rPr>
              <w:lastRenderedPageBreak/>
              <w:t>липня 2023 року.</w:t>
            </w:r>
          </w:p>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розміщення єдиного бюлетеня для голосування 05 липня 2023 року</w:t>
            </w:r>
          </w:p>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Бюлетені для голосування розміщуватимуться у вільному для акціонерів доступі на сторінці http://vinproekt.pat.ua/documents/povidomlennya-pro-zbori.</w:t>
            </w:r>
          </w:p>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Дата і час початку надсилання до депозитарної установи єдиного бюлетеня для голосування – з 11-00 години 05 липня 2023 року. </w:t>
            </w:r>
          </w:p>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Дата і час завершення надсилання до депозитарної установи бюлетенів для голосування – до 18-00 години - </w:t>
            </w:r>
            <w:proofErr w:type="gramStart"/>
            <w:r>
              <w:rPr>
                <w:rFonts w:ascii="Times New Roman CYR" w:hAnsi="Times New Roman CYR" w:cs="Times New Roman CYR"/>
              </w:rPr>
              <w:t>20  липня</w:t>
            </w:r>
            <w:proofErr w:type="gramEnd"/>
            <w:r>
              <w:rPr>
                <w:rFonts w:ascii="Times New Roman CYR" w:hAnsi="Times New Roman CYR" w:cs="Times New Roman CYR"/>
              </w:rPr>
              <w:t xml:space="preserve"> 2023 року.</w:t>
            </w:r>
          </w:p>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Перелік акціонерів, які мають право на участь у Загальних зборах складається станом на 24 годину 17 липня 2023 року.</w:t>
            </w:r>
          </w:p>
        </w:tc>
        <w:tc>
          <w:tcPr>
            <w:tcW w:w="1500" w:type="dxa"/>
            <w:tcBorders>
              <w:top w:val="single" w:sz="6" w:space="0" w:color="auto"/>
              <w:left w:val="single" w:sz="6" w:space="0" w:color="auto"/>
              <w:bottom w:val="single" w:sz="6" w:space="0" w:color="auto"/>
              <w:right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04.07.2023</w:t>
            </w:r>
          </w:p>
        </w:tc>
        <w:tc>
          <w:tcPr>
            <w:tcW w:w="5500" w:type="dxa"/>
            <w:tcBorders>
              <w:top w:val="single" w:sz="6" w:space="0" w:color="auto"/>
              <w:left w:val="single" w:sz="6" w:space="0" w:color="auto"/>
              <w:bottom w:val="single" w:sz="6" w:space="0" w:color="auto"/>
            </w:tcBorders>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https://smida.gov.ua/db/feed/95559</w:t>
            </w: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http://www.vinproekt.pat.ua/documents/povidomlennya-pro-zbori?doc=96739</w:t>
            </w:r>
          </w:p>
        </w:tc>
      </w:tr>
    </w:tbl>
    <w:p w:rsidR="00192283" w:rsidRDefault="00192283">
      <w:pPr>
        <w:widowControl w:val="0"/>
        <w:autoSpaceDE w:val="0"/>
        <w:autoSpaceDN w:val="0"/>
        <w:adjustRightInd w:val="0"/>
        <w:spacing w:after="0" w:line="240" w:lineRule="auto"/>
        <w:rPr>
          <w:rFonts w:ascii="Times New Roman CYR" w:hAnsi="Times New Roman CYR" w:cs="Times New Roman CYR"/>
        </w:rPr>
      </w:pPr>
    </w:p>
    <w:p w:rsidR="00192283" w:rsidRDefault="00192283">
      <w:pPr>
        <w:widowControl w:val="0"/>
        <w:autoSpaceDE w:val="0"/>
        <w:autoSpaceDN w:val="0"/>
        <w:adjustRightInd w:val="0"/>
        <w:spacing w:after="0" w:line="240" w:lineRule="auto"/>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192283" w:rsidRDefault="001951E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192283">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192283">
        <w:trPr>
          <w:gridBefore w:val="2"/>
          <w:wBefore w:w="6650" w:type="dxa"/>
          <w:trHeight w:val="298"/>
        </w:trPr>
        <w:tc>
          <w:tcPr>
            <w:tcW w:w="1990" w:type="dxa"/>
            <w:tcBorders>
              <w:top w:val="nil"/>
              <w:left w:val="nil"/>
              <w:bottom w:val="nil"/>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2024.01.01</w:t>
            </w:r>
          </w:p>
        </w:tc>
      </w:tr>
      <w:tr w:rsidR="00192283">
        <w:tc>
          <w:tcPr>
            <w:tcW w:w="2160" w:type="dxa"/>
            <w:tcBorders>
              <w:top w:val="nil"/>
              <w:left w:val="nil"/>
              <w:bottom w:val="nil"/>
              <w:right w:val="nil"/>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"Вiнницький проектний iнститут"</w:t>
            </w:r>
          </w:p>
        </w:tc>
        <w:tc>
          <w:tcPr>
            <w:tcW w:w="1990" w:type="dxa"/>
            <w:tcBorders>
              <w:top w:val="nil"/>
              <w:left w:val="nil"/>
              <w:bottom w:val="nil"/>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07525964</w:t>
            </w:r>
          </w:p>
        </w:tc>
      </w:tr>
      <w:tr w:rsidR="00192283">
        <w:tc>
          <w:tcPr>
            <w:tcW w:w="2160" w:type="dxa"/>
            <w:tcBorders>
              <w:top w:val="nil"/>
              <w:left w:val="nil"/>
              <w:bottom w:val="nil"/>
              <w:right w:val="nil"/>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UA05020030010063857</w:t>
            </w:r>
          </w:p>
        </w:tc>
      </w:tr>
      <w:tr w:rsidR="00192283">
        <w:tc>
          <w:tcPr>
            <w:tcW w:w="2160" w:type="dxa"/>
            <w:tcBorders>
              <w:top w:val="nil"/>
              <w:left w:val="nil"/>
              <w:bottom w:val="nil"/>
              <w:right w:val="nil"/>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Закрите акціонерне товариство</w:t>
            </w:r>
          </w:p>
        </w:tc>
        <w:tc>
          <w:tcPr>
            <w:tcW w:w="1990" w:type="dxa"/>
            <w:tcBorders>
              <w:top w:val="nil"/>
              <w:left w:val="nil"/>
              <w:bottom w:val="nil"/>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232</w:t>
            </w:r>
          </w:p>
        </w:tc>
      </w:tr>
      <w:tr w:rsidR="00192283">
        <w:trPr>
          <w:trHeight w:val="298"/>
        </w:trPr>
        <w:tc>
          <w:tcPr>
            <w:tcW w:w="2160" w:type="dxa"/>
            <w:vMerge w:val="restart"/>
            <w:tcBorders>
              <w:top w:val="nil"/>
              <w:left w:val="nil"/>
              <w:bottom w:val="nil"/>
              <w:right w:val="nil"/>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Надання в оренду й експлуатацію  власного чи орендованого нерухомого майна</w:t>
            </w:r>
          </w:p>
        </w:tc>
        <w:tc>
          <w:tcPr>
            <w:tcW w:w="1990" w:type="dxa"/>
            <w:tcBorders>
              <w:top w:val="nil"/>
              <w:left w:val="nil"/>
              <w:bottom w:val="nil"/>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68.20</w:t>
            </w:r>
          </w:p>
        </w:tc>
      </w:tr>
    </w:tbl>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4</w:t>
      </w:r>
    </w:p>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 xml:space="preserve">Адреса, телефон: </w:t>
      </w:r>
      <w:r>
        <w:rPr>
          <w:rFonts w:ascii="Times New Roman CYR" w:hAnsi="Times New Roman CYR" w:cs="Times New Roman CYR"/>
        </w:rPr>
        <w:t xml:space="preserve">21009, Вінницька обл., Вiнницький р-н, </w:t>
      </w:r>
      <w:proofErr w:type="gramStart"/>
      <w:r>
        <w:rPr>
          <w:rFonts w:ascii="Times New Roman CYR" w:hAnsi="Times New Roman CYR" w:cs="Times New Roman CYR"/>
        </w:rPr>
        <w:t>м.В</w:t>
      </w:r>
      <w:proofErr w:type="gramEnd"/>
      <w:r>
        <w:rPr>
          <w:rFonts w:ascii="Times New Roman CYR" w:hAnsi="Times New Roman CYR" w:cs="Times New Roman CYR"/>
        </w:rPr>
        <w:t>iнниця, вул.Київська,14, 0679048115</w:t>
      </w:r>
    </w:p>
    <w:p w:rsidR="00192283" w:rsidRDefault="00192283">
      <w:pPr>
        <w:widowControl w:val="0"/>
        <w:autoSpaceDE w:val="0"/>
        <w:autoSpaceDN w:val="0"/>
        <w:adjustRightInd w:val="0"/>
        <w:spacing w:after="0" w:line="240" w:lineRule="auto"/>
        <w:rPr>
          <w:rFonts w:ascii="Times New Roman CYR" w:hAnsi="Times New Roman CYR" w:cs="Times New Roman CYR"/>
          <w:sz w:val="24"/>
          <w:szCs w:val="24"/>
        </w:rPr>
      </w:pPr>
    </w:p>
    <w:p w:rsidR="00192283" w:rsidRDefault="001951E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31.05.1220 p.</w:t>
      </w: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192283">
        <w:trPr>
          <w:gridBefore w:val="3"/>
          <w:wBefore w:w="7500" w:type="dxa"/>
          <w:trHeight w:val="280"/>
        </w:trPr>
        <w:tc>
          <w:tcPr>
            <w:tcW w:w="1500" w:type="dxa"/>
            <w:gridSpan w:val="2"/>
            <w:tcBorders>
              <w:top w:val="nil"/>
              <w:left w:val="nil"/>
              <w:bottom w:val="nil"/>
              <w:right w:val="single" w:sz="6" w:space="0" w:color="auto"/>
            </w:tcBorders>
            <w:vAlign w:val="center"/>
          </w:tcPr>
          <w:p w:rsidR="00192283" w:rsidRDefault="001951EB">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192283">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192283">
        <w:trPr>
          <w:trHeight w:val="200"/>
        </w:trPr>
        <w:tc>
          <w:tcPr>
            <w:tcW w:w="5850" w:type="dxa"/>
            <w:tcBorders>
              <w:top w:val="single" w:sz="6" w:space="0" w:color="auto"/>
              <w:bottom w:val="single" w:sz="6" w:space="0" w:color="auto"/>
              <w:right w:val="single" w:sz="6" w:space="0" w:color="auto"/>
            </w:tcBorders>
            <w:shd w:val="clear" w:color="auto" w:fill="E6E6E6"/>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2283">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92283" w:rsidRDefault="00192283">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192283" w:rsidRDefault="00192283">
            <w:pPr>
              <w:widowControl w:val="0"/>
              <w:autoSpaceDE w:val="0"/>
              <w:autoSpaceDN w:val="0"/>
              <w:adjustRightInd w:val="0"/>
              <w:spacing w:after="0" w:line="240" w:lineRule="auto"/>
              <w:rPr>
                <w:rFonts w:ascii="Times New Roman CYR" w:hAnsi="Times New Roman CYR" w:cs="Times New Roman CYR"/>
              </w:rPr>
            </w:pP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731,1</w:t>
            </w:r>
          </w:p>
        </w:tc>
        <w:tc>
          <w:tcPr>
            <w:tcW w:w="1645" w:type="dxa"/>
            <w:gridSpan w:val="2"/>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12437,8</w:t>
            </w:r>
          </w:p>
        </w:tc>
        <w:tc>
          <w:tcPr>
            <w:tcW w:w="1645" w:type="dxa"/>
            <w:gridSpan w:val="2"/>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8767,1</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88465,6</w:t>
            </w:r>
          </w:p>
        </w:tc>
        <w:tc>
          <w:tcPr>
            <w:tcW w:w="1645" w:type="dxa"/>
            <w:gridSpan w:val="2"/>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85645,3</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(76027,8)</w:t>
            </w:r>
          </w:p>
        </w:tc>
        <w:tc>
          <w:tcPr>
            <w:tcW w:w="1645" w:type="dxa"/>
            <w:gridSpan w:val="2"/>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(76878,2)</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566,8</w:t>
            </w:r>
          </w:p>
        </w:tc>
        <w:tc>
          <w:tcPr>
            <w:tcW w:w="1645" w:type="dxa"/>
            <w:gridSpan w:val="2"/>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13735,7</w:t>
            </w:r>
          </w:p>
        </w:tc>
        <w:tc>
          <w:tcPr>
            <w:tcW w:w="1645" w:type="dxa"/>
            <w:gridSpan w:val="2"/>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8767,1</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75,9</w:t>
            </w:r>
          </w:p>
        </w:tc>
        <w:tc>
          <w:tcPr>
            <w:tcW w:w="1645" w:type="dxa"/>
            <w:gridSpan w:val="2"/>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223,8</w:t>
            </w:r>
          </w:p>
        </w:tc>
        <w:tc>
          <w:tcPr>
            <w:tcW w:w="1645" w:type="dxa"/>
            <w:gridSpan w:val="2"/>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282</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938,2</w:t>
            </w:r>
          </w:p>
        </w:tc>
        <w:tc>
          <w:tcPr>
            <w:tcW w:w="1645" w:type="dxa"/>
            <w:gridSpan w:val="2"/>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w:t>
            </w:r>
          </w:p>
        </w:tc>
        <w:tc>
          <w:tcPr>
            <w:tcW w:w="1645" w:type="dxa"/>
            <w:gridSpan w:val="2"/>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10,7</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109,8</w:t>
            </w:r>
          </w:p>
        </w:tc>
        <w:tc>
          <w:tcPr>
            <w:tcW w:w="1645" w:type="dxa"/>
            <w:gridSpan w:val="2"/>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10,8</w:t>
            </w:r>
          </w:p>
        </w:tc>
        <w:tc>
          <w:tcPr>
            <w:tcW w:w="1645" w:type="dxa"/>
            <w:gridSpan w:val="2"/>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1365,7</w:t>
            </w:r>
          </w:p>
        </w:tc>
        <w:tc>
          <w:tcPr>
            <w:tcW w:w="1645" w:type="dxa"/>
            <w:gridSpan w:val="2"/>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295,4</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15101,4</w:t>
            </w:r>
          </w:p>
        </w:tc>
        <w:tc>
          <w:tcPr>
            <w:tcW w:w="1645" w:type="dxa"/>
            <w:gridSpan w:val="2"/>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9062,5</w:t>
            </w:r>
          </w:p>
        </w:tc>
      </w:tr>
    </w:tbl>
    <w:p w:rsidR="00192283" w:rsidRDefault="00192283">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192283">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192283">
        <w:trPr>
          <w:trHeight w:val="200"/>
        </w:trPr>
        <w:tc>
          <w:tcPr>
            <w:tcW w:w="5850" w:type="dxa"/>
            <w:tcBorders>
              <w:top w:val="single" w:sz="6" w:space="0" w:color="auto"/>
              <w:bottom w:val="single" w:sz="6" w:space="0" w:color="auto"/>
              <w:right w:val="single" w:sz="6" w:space="0" w:color="auto"/>
            </w:tcBorders>
            <w:shd w:val="clear" w:color="auto" w:fill="E6E6E6"/>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tc>
      </w:tr>
      <w:tr w:rsidR="00192283">
        <w:trPr>
          <w:trHeight w:val="205"/>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25,9</w:t>
            </w:r>
          </w:p>
        </w:tc>
        <w:tc>
          <w:tcPr>
            <w:tcW w:w="1645"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25,9</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11649,2</w:t>
            </w:r>
          </w:p>
        </w:tc>
        <w:tc>
          <w:tcPr>
            <w:tcW w:w="1645"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8152</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w:t>
            </w:r>
          </w:p>
        </w:tc>
        <w:tc>
          <w:tcPr>
            <w:tcW w:w="1645"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-1414</w:t>
            </w:r>
          </w:p>
        </w:tc>
        <w:tc>
          <w:tcPr>
            <w:tcW w:w="1645"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-4357,2</w:t>
            </w:r>
          </w:p>
        </w:tc>
      </w:tr>
      <w:tr w:rsidR="00192283">
        <w:tblPrEx>
          <w:tblBorders>
            <w:top w:val="none" w:sz="0" w:space="0" w:color="auto"/>
            <w:left w:val="none" w:sz="0" w:space="0" w:color="auto"/>
            <w:bottom w:val="none" w:sz="0" w:space="0" w:color="auto"/>
            <w:right w:val="none" w:sz="0" w:space="0" w:color="auto"/>
          </w:tblBorders>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bookmarkStart w:id="0" w:name="_GoBack"/>
            <w:r>
              <w:rPr>
                <w:rFonts w:ascii="Times New Roman CYR" w:hAnsi="Times New Roman CYR" w:cs="Times New Roman CYR"/>
                <w:b/>
                <w:bCs/>
              </w:rPr>
              <w:t>Усього за розділом I</w:t>
            </w:r>
            <w:bookmarkEnd w:id="0"/>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10269,4</w:t>
            </w:r>
          </w:p>
        </w:tc>
        <w:tc>
          <w:tcPr>
            <w:tcW w:w="1645"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3820,7</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192283" w:rsidRDefault="00192283">
            <w:pPr>
              <w:widowControl w:val="0"/>
              <w:autoSpaceDE w:val="0"/>
              <w:autoSpaceDN w:val="0"/>
              <w:adjustRightInd w:val="0"/>
              <w:spacing w:after="0" w:line="240" w:lineRule="auto"/>
              <w:jc w:val="center"/>
              <w:rPr>
                <w:rFonts w:ascii="Times New Roman CYR" w:hAnsi="Times New Roman CYR" w:cs="Times New Roman CYR"/>
              </w:rPr>
            </w:pP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Поточна кредиторська заборгованість за: довгостроковими </w:t>
            </w:r>
            <w:r>
              <w:rPr>
                <w:rFonts w:ascii="Times New Roman CYR" w:hAnsi="Times New Roman CYR" w:cs="Times New Roman CYR"/>
              </w:rPr>
              <w:lastRenderedPageBreak/>
              <w:t>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1610</w:t>
            </w:r>
          </w:p>
        </w:tc>
        <w:tc>
          <w:tcPr>
            <w:tcW w:w="1729"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4832</w:t>
            </w:r>
          </w:p>
        </w:tc>
        <w:tc>
          <w:tcPr>
            <w:tcW w:w="1645"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5239</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4832</w:t>
            </w:r>
          </w:p>
        </w:tc>
        <w:tc>
          <w:tcPr>
            <w:tcW w:w="1645"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5241,8</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15101,4</w:t>
            </w:r>
          </w:p>
        </w:tc>
        <w:tc>
          <w:tcPr>
            <w:tcW w:w="1645"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9062,5</w:t>
            </w:r>
          </w:p>
        </w:tc>
      </w:tr>
    </w:tbl>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192283" w:rsidRDefault="00192283">
      <w:pPr>
        <w:widowControl w:val="0"/>
        <w:autoSpaceDE w:val="0"/>
        <w:autoSpaceDN w:val="0"/>
        <w:adjustRightInd w:val="0"/>
        <w:spacing w:after="0" w:line="240" w:lineRule="auto"/>
        <w:rPr>
          <w:rFonts w:ascii="Times New Roman CYR" w:hAnsi="Times New Roman CYR" w:cs="Times New Roman CYR"/>
        </w:rPr>
      </w:pPr>
    </w:p>
    <w:p w:rsidR="00192283" w:rsidRDefault="00192283">
      <w:pPr>
        <w:widowControl w:val="0"/>
        <w:autoSpaceDE w:val="0"/>
        <w:autoSpaceDN w:val="0"/>
        <w:adjustRightInd w:val="0"/>
        <w:spacing w:after="0" w:line="240" w:lineRule="auto"/>
        <w:rPr>
          <w:rFonts w:ascii="Times New Roman CYR" w:hAnsi="Times New Roman CYR" w:cs="Times New Roman CYR"/>
        </w:rPr>
        <w:sectPr w:rsidR="00192283">
          <w:pgSz w:w="12240" w:h="15840"/>
          <w:pgMar w:top="570" w:right="720" w:bottom="570" w:left="720" w:header="720" w:footer="720" w:gutter="0"/>
          <w:cols w:space="720"/>
          <w:noEndnote/>
        </w:sectPr>
      </w:pPr>
    </w:p>
    <w:p w:rsidR="00192283" w:rsidRDefault="001951E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2023 рік</w:t>
      </w:r>
    </w:p>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192283">
        <w:trPr>
          <w:gridBefore w:val="3"/>
          <w:wBefore w:w="7500" w:type="dxa"/>
          <w:trHeight w:val="280"/>
        </w:trPr>
        <w:tc>
          <w:tcPr>
            <w:tcW w:w="1500" w:type="dxa"/>
            <w:gridSpan w:val="2"/>
            <w:tcBorders>
              <w:top w:val="nil"/>
              <w:left w:val="nil"/>
              <w:bottom w:val="nil"/>
              <w:right w:val="single" w:sz="6" w:space="0" w:color="auto"/>
            </w:tcBorders>
            <w:vAlign w:val="center"/>
          </w:tcPr>
          <w:p w:rsidR="00192283" w:rsidRDefault="001951EB">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192283">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192283">
        <w:trPr>
          <w:trHeight w:val="200"/>
        </w:trPr>
        <w:tc>
          <w:tcPr>
            <w:tcW w:w="5850" w:type="dxa"/>
            <w:tcBorders>
              <w:top w:val="single" w:sz="6" w:space="0" w:color="auto"/>
              <w:bottom w:val="single" w:sz="6" w:space="0" w:color="auto"/>
              <w:right w:val="single" w:sz="6" w:space="0" w:color="auto"/>
            </w:tcBorders>
            <w:shd w:val="clear" w:color="auto" w:fill="E6E6E6"/>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506</w:t>
            </w:r>
          </w:p>
        </w:tc>
        <w:tc>
          <w:tcPr>
            <w:tcW w:w="1645" w:type="dxa"/>
            <w:gridSpan w:val="2"/>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1011,2</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3697,8</w:t>
            </w:r>
          </w:p>
        </w:tc>
        <w:tc>
          <w:tcPr>
            <w:tcW w:w="1645" w:type="dxa"/>
            <w:gridSpan w:val="2"/>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1932,4</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4203,8</w:t>
            </w:r>
          </w:p>
        </w:tc>
        <w:tc>
          <w:tcPr>
            <w:tcW w:w="1645" w:type="dxa"/>
            <w:gridSpan w:val="2"/>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2943,6</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(3840,2)</w:t>
            </w:r>
          </w:p>
        </w:tc>
        <w:tc>
          <w:tcPr>
            <w:tcW w:w="1645" w:type="dxa"/>
            <w:gridSpan w:val="2"/>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(2849,4)</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(3306,8)</w:t>
            </w:r>
          </w:p>
        </w:tc>
        <w:tc>
          <w:tcPr>
            <w:tcW w:w="1645" w:type="dxa"/>
            <w:gridSpan w:val="2"/>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(203,5)</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(7147)</w:t>
            </w:r>
          </w:p>
        </w:tc>
        <w:tc>
          <w:tcPr>
            <w:tcW w:w="1645" w:type="dxa"/>
            <w:gridSpan w:val="2"/>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(3052,9)</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-2943,2</w:t>
            </w:r>
          </w:p>
        </w:tc>
        <w:tc>
          <w:tcPr>
            <w:tcW w:w="1645" w:type="dxa"/>
            <w:gridSpan w:val="2"/>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-109,3</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92283">
        <w:trPr>
          <w:trHeight w:val="200"/>
        </w:trPr>
        <w:tc>
          <w:tcPr>
            <w:tcW w:w="5850" w:type="dxa"/>
            <w:tcBorders>
              <w:top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-2943,2</w:t>
            </w:r>
          </w:p>
        </w:tc>
        <w:tc>
          <w:tcPr>
            <w:tcW w:w="1645" w:type="dxa"/>
            <w:gridSpan w:val="2"/>
            <w:tcBorders>
              <w:top w:val="single" w:sz="6" w:space="0" w:color="auto"/>
              <w:left w:val="single" w:sz="6" w:space="0" w:color="auto"/>
              <w:bottom w:val="single" w:sz="6" w:space="0" w:color="auto"/>
            </w:tcBorders>
            <w:vAlign w:val="center"/>
          </w:tcPr>
          <w:p w:rsidR="00192283" w:rsidRDefault="001951E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-109,3</w:t>
            </w:r>
          </w:p>
        </w:tc>
      </w:tr>
    </w:tbl>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192283" w:rsidRDefault="00192283">
      <w:pPr>
        <w:widowControl w:val="0"/>
        <w:autoSpaceDE w:val="0"/>
        <w:autoSpaceDN w:val="0"/>
        <w:adjustRightInd w:val="0"/>
        <w:spacing w:after="0" w:line="240" w:lineRule="auto"/>
        <w:jc w:val="both"/>
        <w:rPr>
          <w:rFonts w:ascii="Times New Roman CYR" w:hAnsi="Times New Roman CYR" w:cs="Times New Roman CYR"/>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Гесаль Iрина Сергiївна</w:t>
      </w:r>
    </w:p>
    <w:p w:rsidR="00192283" w:rsidRDefault="00192283">
      <w:pPr>
        <w:widowControl w:val="0"/>
        <w:autoSpaceDE w:val="0"/>
        <w:autoSpaceDN w:val="0"/>
        <w:adjustRightInd w:val="0"/>
        <w:spacing w:after="0" w:line="240" w:lineRule="auto"/>
        <w:jc w:val="both"/>
        <w:rPr>
          <w:rFonts w:ascii="Times New Roman CYR" w:hAnsi="Times New Roman CYR" w:cs="Times New Roman CYR"/>
        </w:rPr>
      </w:pPr>
    </w:p>
    <w:p w:rsidR="00192283" w:rsidRDefault="001951E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посаду головного бухгалтера не передбачено штатним розписом</w:t>
      </w:r>
    </w:p>
    <w:p w:rsidR="00192283" w:rsidRDefault="00192283">
      <w:pPr>
        <w:widowControl w:val="0"/>
        <w:autoSpaceDE w:val="0"/>
        <w:autoSpaceDN w:val="0"/>
        <w:adjustRightInd w:val="0"/>
        <w:spacing w:after="0" w:line="240" w:lineRule="auto"/>
        <w:jc w:val="both"/>
        <w:rPr>
          <w:rFonts w:ascii="Times New Roman CYR" w:hAnsi="Times New Roman CYR" w:cs="Times New Roman CYR"/>
        </w:rPr>
        <w:sectPr w:rsidR="00192283">
          <w:pgSz w:w="12240" w:h="15840"/>
          <w:pgMar w:top="570" w:right="720" w:bottom="570" w:left="720" w:header="720" w:footer="720" w:gutter="0"/>
          <w:cols w:space="720"/>
          <w:noEndnote/>
        </w:sectPr>
      </w:pPr>
    </w:p>
    <w:p w:rsidR="001951EB" w:rsidRDefault="001951EB">
      <w:pPr>
        <w:widowControl w:val="0"/>
        <w:autoSpaceDE w:val="0"/>
        <w:autoSpaceDN w:val="0"/>
        <w:adjustRightInd w:val="0"/>
        <w:spacing w:after="0" w:line="240" w:lineRule="auto"/>
        <w:rPr>
          <w:rFonts w:ascii="Times New Roman CYR" w:hAnsi="Times New Roman CYR" w:cs="Times New Roman CYR"/>
        </w:rPr>
      </w:pPr>
    </w:p>
    <w:sectPr w:rsidR="001951EB">
      <w:pgSz w:w="12240" w:h="15840"/>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D22"/>
    <w:rsid w:val="00192283"/>
    <w:rsid w:val="001951EB"/>
    <w:rsid w:val="00563D22"/>
    <w:rsid w:val="006B4E63"/>
    <w:rsid w:val="00781A7E"/>
    <w:rsid w:val="00DD32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A38D30"/>
  <w14:defaultImageDpi w14:val="0"/>
  <w15:docId w15:val="{906B20A3-7821-4BEA-846E-B81681461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48</Pages>
  <Words>56247</Words>
  <Characters>32061</Characters>
  <Application>Microsoft Office Word</Application>
  <DocSecurity>0</DocSecurity>
  <Lines>267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Iren_PC</cp:lastModifiedBy>
  <cp:revision>4</cp:revision>
  <dcterms:created xsi:type="dcterms:W3CDTF">2024-06-18T14:22:00Z</dcterms:created>
  <dcterms:modified xsi:type="dcterms:W3CDTF">2025-09-02T15:54:00Z</dcterms:modified>
</cp:coreProperties>
</file>